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heme="minorAscii" w:hAnsiTheme="minorAscii"/>
          <w:i w:val="0"/>
          <w:iCs w:val="0"/>
          <w:sz w:val="24"/>
          <w:szCs w:val="24"/>
          <w:highlight w:val="none"/>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426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TT10271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426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 BVC System we should select the other vendors for generation of Challan (Logistic Challan)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426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Pritam Mehta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426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11/03/2023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426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Very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Version </w:t>
            </w:r>
          </w:p>
        </w:tc>
        <w:tc>
          <w:tcPr>
            <w:tcW w:w="426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1.0</w:t>
            </w:r>
          </w:p>
        </w:tc>
      </w:tr>
    </w:tbl>
    <w:p>
      <w:pPr>
        <w:rPr>
          <w:rFonts w:hint="default" w:asciiTheme="minorAscii" w:hAnsiTheme="minorAscii"/>
          <w:b/>
          <w:bCs/>
          <w:i w:val="0"/>
          <w:iCs w:val="0"/>
          <w:sz w:val="24"/>
          <w:szCs w:val="24"/>
          <w:highlight w:val="none"/>
          <w:lang w:val="en-US"/>
        </w:rPr>
      </w:pPr>
    </w:p>
    <w:p>
      <w:pPr>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Approvals</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shd w:val="clear" w:color="auto" w:fill="BDD6EE" w:themeFill="accent1" w:themeFillTint="66"/>
          </w:tcPr>
          <w:p>
            <w:pPr>
              <w:widowControl w:val="0"/>
              <w:jc w:val="center"/>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2841"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Name of the User</w:t>
            </w:r>
          </w:p>
        </w:tc>
        <w:tc>
          <w:tcPr>
            <w:tcW w:w="2841"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 Name</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Sanjay Danole</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 Department</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Golds</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Organization Name</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CSJ</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BA</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Manali bhadirage </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 Shinde</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Tester</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 Dupargude</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p>
        </w:tc>
      </w:tr>
    </w:tbl>
    <w:p>
      <w:pPr>
        <w:rPr>
          <w:rFonts w:hint="default" w:asciiTheme="minorAscii" w:hAnsiTheme="minorAscii"/>
          <w:b w:val="0"/>
          <w:bCs w:val="0"/>
          <w:i w:val="0"/>
          <w:iCs w:val="0"/>
          <w:sz w:val="24"/>
          <w:szCs w:val="24"/>
          <w:highlight w:val="none"/>
          <w:lang w:val="en-US"/>
        </w:rPr>
      </w:pPr>
    </w:p>
    <w:p>
      <w:pPr>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Introduction</w:t>
      </w:r>
    </w:p>
    <w:p>
      <w:pP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Through Connect us -&gt; stock transfer system, user enters the details of the stock which is to be transferred by us own or by BVC from one location to another location. User enters all the details in stock transfer system which gets reflected in stock transfer details. Through stock transfer details, user confirms the data and prints the challan.</w:t>
      </w:r>
    </w:p>
    <w:p>
      <w:pPr>
        <w:rPr>
          <w:rFonts w:hint="default" w:asciiTheme="minorAscii" w:hAnsiTheme="minorAscii"/>
          <w:b w:val="0"/>
          <w:bCs w:val="0"/>
          <w:i w:val="0"/>
          <w:iCs w:val="0"/>
          <w:sz w:val="24"/>
          <w:szCs w:val="24"/>
          <w:highlight w:val="none"/>
          <w:lang w:val="en-US"/>
        </w:rPr>
      </w:pPr>
    </w:p>
    <w:p>
      <w:pPr>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Business requirement</w:t>
      </w:r>
    </w:p>
    <w:p>
      <w:pP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The existing system includes internal stock transfer ('from location' and 'to location' are both of CSPL). We need to create BVC challan through stock transfer system and stock transfer details for purchase return and sales bill. It should include Third Party Stock Transfer BVC and Third Party Stock Transfer own.</w:t>
      </w:r>
    </w:p>
    <w:p>
      <w:pPr>
        <w:rPr>
          <w:rFonts w:hint="default" w:asciiTheme="minorAscii" w:hAnsiTheme="minorAscii"/>
          <w:b w:val="0"/>
          <w:bCs w:val="0"/>
          <w:i w:val="0"/>
          <w:iCs w:val="0"/>
          <w:sz w:val="24"/>
          <w:szCs w:val="24"/>
          <w:highlight w:val="none"/>
          <w:lang w:val="en-US"/>
        </w:rPr>
      </w:pPr>
    </w:p>
    <w:p>
      <w:pPr>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Proposed system</w:t>
      </w:r>
    </w:p>
    <w:p>
      <w:pP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stock transfer system, we will have to create new menu “BVC vendor transfer system”. </w:t>
      </w:r>
    </w:p>
    <w:p>
      <w:pPr>
        <w:rPr>
          <w:rFonts w:hint="default" w:asciiTheme="minorAscii" w:hAnsiTheme="minorAscii"/>
          <w:b w:val="0"/>
          <w:bCs w:val="0"/>
          <w:i w:val="0"/>
          <w:iCs w:val="0"/>
          <w:sz w:val="24"/>
          <w:szCs w:val="24"/>
          <w:highlight w:val="none"/>
          <w:lang w:val="en-US"/>
        </w:rPr>
      </w:pPr>
    </w:p>
    <w:p>
      <w:pPr>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rPr>
        <w:drawing>
          <wp:inline distT="0" distB="0" distL="114300" distR="114300">
            <wp:extent cx="2209800" cy="21717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4"/>
                    <a:stretch>
                      <a:fillRect/>
                    </a:stretch>
                  </pic:blipFill>
                  <pic:spPr>
                    <a:xfrm>
                      <a:off x="0" y="0"/>
                      <a:ext cx="2209800" cy="2171700"/>
                    </a:xfrm>
                    <a:prstGeom prst="rect">
                      <a:avLst/>
                    </a:prstGeom>
                    <a:noFill/>
                    <a:ln>
                      <a:noFill/>
                    </a:ln>
                  </pic:spPr>
                </pic:pic>
              </a:graphicData>
            </a:graphic>
          </wp:inline>
        </w:drawing>
      </w: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Fig: New BVC vendor transfer system</w:t>
      </w:r>
    </w:p>
    <w:p>
      <w:pPr>
        <w:rPr>
          <w:rFonts w:hint="default" w:asciiTheme="minorAscii" w:hAnsiTheme="minorAscii"/>
          <w:b w:val="0"/>
          <w:bCs w:val="0"/>
          <w:i w:val="0"/>
          <w:iCs w:val="0"/>
          <w:sz w:val="24"/>
          <w:szCs w:val="24"/>
          <w:highlight w:val="none"/>
          <w:lang w:val="en-US"/>
        </w:rPr>
      </w:pPr>
    </w:p>
    <w:p>
      <w:pP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 will have following fields:</w:t>
      </w:r>
    </w:p>
    <w:p>
      <w:pPr>
        <w:numPr>
          <w:ilvl w:val="0"/>
          <w:numId w:val="1"/>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Transfer Type:</w:t>
      </w:r>
    </w:p>
    <w:p>
      <w:pPr>
        <w:numPr>
          <w:ilvl w:val="0"/>
          <w:numId w:val="2"/>
        </w:numPr>
        <w:ind w:left="620" w:leftChars="0" w:hanging="420" w:firstLineChars="0"/>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Our location </w:t>
      </w:r>
    </w:p>
    <w:p>
      <w:pPr>
        <w:numPr>
          <w:ilvl w:val="0"/>
          <w:numId w:val="2"/>
        </w:numPr>
        <w:ind w:left="620" w:leftChars="0" w:hanging="420" w:firstLineChars="0"/>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Vendor location </w:t>
      </w:r>
    </w:p>
    <w:p>
      <w:pPr>
        <w:numPr>
          <w:ilvl w:val="0"/>
          <w:numId w:val="3"/>
        </w:numPr>
        <w:ind w:left="420" w:leftChars="0" w:hanging="420" w:firstLineChars="0"/>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Select branch</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series no.</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To series no.</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Add (button)</w:t>
      </w:r>
    </w:p>
    <w:p>
      <w:pPr>
        <w:numPr>
          <w:ilvl w:val="0"/>
          <w:numId w:val="3"/>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Stock transfer details</w:t>
      </w:r>
    </w:p>
    <w:p>
      <w:pPr>
        <w:numPr>
          <w:ilvl w:val="0"/>
          <w:numId w:val="4"/>
        </w:numPr>
        <w:ind w:left="6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Action</w:t>
      </w:r>
    </w:p>
    <w:p>
      <w:pPr>
        <w:numPr>
          <w:ilvl w:val="0"/>
          <w:numId w:val="4"/>
        </w:numPr>
        <w:ind w:left="6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Sr. No.</w:t>
      </w:r>
    </w:p>
    <w:p>
      <w:pPr>
        <w:numPr>
          <w:ilvl w:val="0"/>
          <w:numId w:val="4"/>
        </w:numPr>
        <w:ind w:left="6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Tag no. </w:t>
      </w:r>
    </w:p>
    <w:p>
      <w:pPr>
        <w:numPr>
          <w:ilvl w:val="0"/>
          <w:numId w:val="4"/>
        </w:numPr>
        <w:ind w:left="6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Series doc no.</w:t>
      </w:r>
    </w:p>
    <w:p>
      <w:pPr>
        <w:numPr>
          <w:ilvl w:val="0"/>
          <w:numId w:val="4"/>
        </w:numPr>
        <w:ind w:left="6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location'</w:t>
      </w:r>
    </w:p>
    <w:p>
      <w:pPr>
        <w:numPr>
          <w:ilvl w:val="0"/>
          <w:numId w:val="4"/>
        </w:numPr>
        <w:ind w:left="6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'to location'</w:t>
      </w:r>
    </w:p>
    <w:p>
      <w:pPr>
        <w:numPr>
          <w:ilvl w:val="0"/>
          <w:numId w:val="4"/>
        </w:numPr>
        <w:ind w:left="6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Vendor</w:t>
      </w:r>
    </w:p>
    <w:p>
      <w:pPr>
        <w:numPr>
          <w:ilvl w:val="0"/>
          <w:numId w:val="4"/>
        </w:numPr>
        <w:ind w:left="6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Product group</w:t>
      </w:r>
    </w:p>
    <w:p>
      <w:pPr>
        <w:numPr>
          <w:ilvl w:val="0"/>
          <w:numId w:val="4"/>
        </w:numPr>
        <w:ind w:left="6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Pcs</w:t>
      </w:r>
    </w:p>
    <w:p>
      <w:pPr>
        <w:numPr>
          <w:ilvl w:val="0"/>
          <w:numId w:val="4"/>
        </w:numPr>
        <w:ind w:left="6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Net wt</w:t>
      </w:r>
    </w:p>
    <w:p>
      <w:pPr>
        <w:numPr>
          <w:ilvl w:val="0"/>
          <w:numId w:val="4"/>
        </w:numPr>
        <w:ind w:left="6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Fine wt</w:t>
      </w:r>
    </w:p>
    <w:p>
      <w:pPr>
        <w:numPr>
          <w:ilvl w:val="0"/>
          <w:numId w:val="4"/>
        </w:numPr>
        <w:ind w:left="6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HSN Code</w:t>
      </w:r>
    </w:p>
    <w:p>
      <w:pPr>
        <w:numPr>
          <w:ilvl w:val="0"/>
          <w:numId w:val="4"/>
        </w:numPr>
        <w:ind w:left="6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Diamond wt</w:t>
      </w:r>
    </w:p>
    <w:p>
      <w:pPr>
        <w:numPr>
          <w:ilvl w:val="0"/>
          <w:numId w:val="4"/>
        </w:numPr>
        <w:ind w:left="6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Diamond pcs</w:t>
      </w:r>
    </w:p>
    <w:p>
      <w:pPr>
        <w:numPr>
          <w:ilvl w:val="0"/>
          <w:numId w:val="4"/>
        </w:numPr>
        <w:ind w:left="6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Rate</w:t>
      </w:r>
    </w:p>
    <w:p>
      <w:pPr>
        <w:numPr>
          <w:ilvl w:val="0"/>
          <w:numId w:val="4"/>
        </w:numPr>
        <w:ind w:left="6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amount</w:t>
      </w:r>
    </w:p>
    <w:p>
      <w:pPr>
        <w:numPr>
          <w:ilvl w:val="0"/>
          <w:numId w:val="4"/>
        </w:numPr>
        <w:ind w:left="6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 amount</w:t>
      </w:r>
    </w:p>
    <w:p>
      <w:pPr>
        <w:numPr>
          <w:ilvl w:val="0"/>
          <w:numId w:val="4"/>
        </w:numPr>
        <w:ind w:left="6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GST amount</w:t>
      </w:r>
    </w:p>
    <w:p>
      <w:pPr>
        <w:numPr>
          <w:ilvl w:val="0"/>
          <w:numId w:val="4"/>
        </w:numPr>
        <w:ind w:left="6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Net amount</w:t>
      </w:r>
    </w:p>
    <w:p>
      <w:pPr>
        <w:numPr>
          <w:ilvl w:val="0"/>
          <w:numId w:val="4"/>
        </w:numPr>
        <w:ind w:left="6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Box count</w:t>
      </w:r>
    </w:p>
    <w:p>
      <w:pPr>
        <w:numPr>
          <w:ilvl w:val="0"/>
          <w:numId w:val="5"/>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Save (button)</w:t>
      </w:r>
    </w:p>
    <w:p>
      <w:pPr>
        <w:rPr>
          <w:rFonts w:hint="default" w:asciiTheme="minorAscii" w:hAnsiTheme="minorAscii"/>
          <w:b w:val="0"/>
          <w:bCs w:val="0"/>
          <w:i w:val="0"/>
          <w:iCs w:val="0"/>
          <w:sz w:val="24"/>
          <w:szCs w:val="24"/>
          <w:highlight w:val="none"/>
          <w:lang w:val="en-US"/>
        </w:rPr>
      </w:pPr>
    </w:p>
    <w:tbl>
      <w:tblPr>
        <w:tblStyle w:val="4"/>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7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738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Transfer type</w:t>
            </w:r>
          </w:p>
        </w:tc>
        <w:tc>
          <w:tcPr>
            <w:tcW w:w="7385" w:type="dxa"/>
          </w:tcPr>
          <w:p>
            <w:pPr>
              <w:widowControl w:val="0"/>
              <w:numPr>
                <w:ilvl w:val="0"/>
                <w:numId w:val="0"/>
              </w:num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 will display two fields in the drop-down:</w:t>
            </w:r>
          </w:p>
          <w:p>
            <w:pPr>
              <w:widowControl w:val="0"/>
              <w:numPr>
                <w:ilvl w:val="0"/>
                <w:numId w:val="6"/>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Our location </w:t>
            </w:r>
          </w:p>
          <w:p>
            <w:pPr>
              <w:widowControl w:val="0"/>
              <w:numPr>
                <w:ilvl w:val="0"/>
                <w:numId w:val="6"/>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Vendor location </w:t>
            </w:r>
          </w:p>
          <w:p>
            <w:pPr>
              <w:widowControl w:val="0"/>
              <w:numPr>
                <w:ilvl w:val="0"/>
                <w:numId w:val="0"/>
              </w:numPr>
              <w:jc w:val="both"/>
              <w:rPr>
                <w:rFonts w:hint="default" w:asciiTheme="minorAscii" w:hAnsiTheme="minorAscii"/>
                <w:b w:val="0"/>
                <w:bCs w:val="0"/>
                <w:i w:val="0"/>
                <w:iCs w:val="0"/>
                <w:sz w:val="24"/>
                <w:szCs w:val="24"/>
                <w:highlight w:val="yellow"/>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Our location - </w:t>
            </w:r>
          </w:p>
          <w:p>
            <w:pPr>
              <w:widowControl w:val="0"/>
              <w:numPr>
                <w:ilvl w:val="0"/>
                <w:numId w:val="7"/>
              </w:numPr>
              <w:tabs>
                <w:tab w:val="left" w:pos="420"/>
                <w:tab w:val="clear" w:pos="425"/>
              </w:tabs>
              <w:ind w:left="425" w:leftChars="0" w:hanging="425"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lang w:val="en-US"/>
              </w:rPr>
              <w:t>When stock is to be transferred from one branch to another branch, then user will select ‘our location’ and will select branch to which user wants to transfer the stock.</w:t>
            </w:r>
          </w:p>
          <w:p>
            <w:pPr>
              <w:widowControl w:val="0"/>
              <w:numPr>
                <w:ilvl w:val="0"/>
                <w:numId w:val="7"/>
              </w:numPr>
              <w:ind w:left="425" w:leftChars="0" w:hanging="425"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Once user enters the series no., then in stock transfer details table, “'from location'” field will display the location as per the location displayed in padm and “'to location' field will display the location as per selected branch. </w:t>
            </w:r>
          </w:p>
          <w:p>
            <w:pPr>
              <w:widowControl w:val="0"/>
              <w:numPr>
                <w:ilvl w:val="0"/>
                <w:numId w:val="7"/>
              </w:numPr>
              <w:ind w:left="425" w:leftChars="0" w:hanging="425"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user selects ‘our location’ transfer type and enters series no, then ‘vendor’ field in stock transfer details table will be displayed blank.</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i w:val="0"/>
                <w:iCs w:val="0"/>
                <w:sz w:val="24"/>
                <w:szCs w:val="24"/>
                <w:highlight w:val="none"/>
              </w:rPr>
              <w:drawing>
                <wp:inline distT="0" distB="0" distL="114300" distR="114300">
                  <wp:extent cx="4483100" cy="2521585"/>
                  <wp:effectExtent l="0" t="0" r="0" b="571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5"/>
                          <a:stretch>
                            <a:fillRect/>
                          </a:stretch>
                        </pic:blipFill>
                        <pic:spPr>
                          <a:xfrm>
                            <a:off x="0" y="0"/>
                            <a:ext cx="4483100" cy="2521585"/>
                          </a:xfrm>
                          <a:prstGeom prst="rect">
                            <a:avLst/>
                          </a:prstGeom>
                          <a:noFill/>
                          <a:ln>
                            <a:noFill/>
                          </a:ln>
                        </pic:spPr>
                      </pic:pic>
                    </a:graphicData>
                  </a:graphic>
                </wp:inline>
              </w:drawing>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Fig: Our loc</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Vendor location - </w:t>
            </w:r>
          </w:p>
          <w:p>
            <w:pPr>
              <w:widowControl w:val="0"/>
              <w:numPr>
                <w:ilvl w:val="0"/>
                <w:numId w:val="8"/>
              </w:numPr>
              <w:tabs>
                <w:tab w:val="left" w:pos="420"/>
                <w:tab w:val="clear" w:pos="425"/>
              </w:tabs>
              <w:ind w:left="425" w:leftChars="0" w:hanging="425"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lang w:val="en-US"/>
              </w:rPr>
              <w:t>When stock is to be transferred from one of our branch to the vendor’s address, then user will select ‘Vendor location’.</w:t>
            </w:r>
          </w:p>
          <w:p>
            <w:pPr>
              <w:widowControl w:val="0"/>
              <w:numPr>
                <w:ilvl w:val="0"/>
                <w:numId w:val="8"/>
              </w:numPr>
              <w:tabs>
                <w:tab w:val="clear" w:pos="425"/>
              </w:tabs>
              <w:ind w:left="425" w:leftChars="0" w:hanging="425"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user selects vendor location and enters series, then in 'from location' it will display the branch from which the branch is to be transferred and in ‘'to location'’ it will display the vendor’s name as in padm document location.</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i w:val="0"/>
                <w:iCs w:val="0"/>
                <w:sz w:val="24"/>
                <w:szCs w:val="24"/>
                <w:highlight w:val="none"/>
              </w:rPr>
              <w:drawing>
                <wp:inline distT="0" distB="0" distL="114300" distR="114300">
                  <wp:extent cx="4555490" cy="2562860"/>
                  <wp:effectExtent l="0" t="0" r="3810" b="254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6"/>
                          <a:stretch>
                            <a:fillRect/>
                          </a:stretch>
                        </pic:blipFill>
                        <pic:spPr>
                          <a:xfrm>
                            <a:off x="0" y="0"/>
                            <a:ext cx="4555490" cy="2562860"/>
                          </a:xfrm>
                          <a:prstGeom prst="rect">
                            <a:avLst/>
                          </a:prstGeom>
                          <a:noFill/>
                          <a:ln>
                            <a:noFill/>
                          </a:ln>
                        </pic:spPr>
                      </pic:pic>
                    </a:graphicData>
                  </a:graphic>
                </wp:inline>
              </w:drawing>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Fig: Vendor loc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Select Branch</w:t>
            </w:r>
          </w:p>
        </w:tc>
        <w:tc>
          <w:tcPr>
            <w:tcW w:w="738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If user selects ‘our location’ type, then user will have to select branch from the drop-down to which the stock is to be transferred. </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User will have to first select branch, then enter the doc series no. And click on add button. Details will be displayed in row.  </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can select different locations for each doc series no.</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Example: User selected branch location and entered doc. No. JHPRA-45 and clicked on add. Further user selected branch as baramati midc and entered doc. No JHPRA-46 and clicked on add button. Once user clicks on submit button at bottom, then in stock transfer details it will display two rows as locations were different.</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i w:val="0"/>
                <w:iCs w:val="0"/>
                <w:sz w:val="24"/>
                <w:szCs w:val="24"/>
                <w:highlight w:val="yellow"/>
              </w:rPr>
            </w:pPr>
            <w:r>
              <w:rPr>
                <w:rFonts w:hint="default" w:asciiTheme="minorAscii" w:hAnsiTheme="minorAscii"/>
                <w:i w:val="0"/>
                <w:iCs w:val="0"/>
                <w:sz w:val="24"/>
                <w:szCs w:val="24"/>
                <w:highlight w:val="yellow"/>
              </w:rPr>
              <w:drawing>
                <wp:inline distT="0" distB="0" distL="114300" distR="114300">
                  <wp:extent cx="4547870" cy="2557780"/>
                  <wp:effectExtent l="0" t="0" r="11430" b="762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pic:cNvPicPr>
                        </pic:nvPicPr>
                        <pic:blipFill>
                          <a:blip r:embed="rId7"/>
                          <a:stretch>
                            <a:fillRect/>
                          </a:stretch>
                        </pic:blipFill>
                        <pic:spPr>
                          <a:xfrm>
                            <a:off x="0" y="0"/>
                            <a:ext cx="4547870" cy="2557780"/>
                          </a:xfrm>
                          <a:prstGeom prst="rect">
                            <a:avLst/>
                          </a:prstGeom>
                          <a:noFill/>
                          <a:ln>
                            <a:noFill/>
                          </a:ln>
                        </pic:spPr>
                      </pic:pic>
                    </a:graphicData>
                  </a:graphic>
                </wp:inline>
              </w:drawing>
            </w:r>
          </w:p>
          <w:p>
            <w:pPr>
              <w:widowControl w:val="0"/>
              <w:jc w:val="left"/>
              <w:rPr>
                <w:rFonts w:hint="default" w:asciiTheme="minorAscii" w:hAnsiTheme="minorAscii"/>
                <w:i w:val="0"/>
                <w:iCs w:val="0"/>
                <w:sz w:val="24"/>
                <w:szCs w:val="24"/>
                <w:highlight w:val="yellow"/>
                <w:lang w:val="en-US"/>
              </w:rPr>
            </w:pPr>
            <w:r>
              <w:rPr>
                <w:rFonts w:hint="default" w:asciiTheme="minorAscii" w:hAnsiTheme="minorAscii"/>
                <w:i w:val="0"/>
                <w:iCs w:val="0"/>
                <w:sz w:val="24"/>
                <w:szCs w:val="24"/>
                <w:highlight w:val="yellow"/>
                <w:lang w:val="en-US"/>
              </w:rPr>
              <w:t>Fig: Stock transfer details grid</w:t>
            </w:r>
          </w:p>
          <w:p>
            <w:pPr>
              <w:widowControl w:val="0"/>
              <w:jc w:val="left"/>
              <w:rPr>
                <w:rFonts w:hint="default" w:asciiTheme="minorAscii" w:hAnsiTheme="minorAscii"/>
                <w:b w:val="0"/>
                <w:bCs w:val="0"/>
                <w:i w:val="0"/>
                <w:iCs w:val="0"/>
                <w:sz w:val="24"/>
                <w:szCs w:val="24"/>
                <w:highlight w:val="yellow"/>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From series No. &amp; To series No. </w:t>
            </w:r>
          </w:p>
        </w:tc>
        <w:tc>
          <w:tcPr>
            <w:tcW w:w="73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series no. from padm -&gt; documents -&gt; all templates of purchase return /all templates of rd sales bill / all templates of karagir nave.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enters series and clicks on add button, it will display following fields in table:</w:t>
            </w:r>
          </w:p>
          <w:p>
            <w:pPr>
              <w:widowControl w:val="0"/>
              <w:numPr>
                <w:ilvl w:val="0"/>
                <w:numId w:val="4"/>
              </w:numPr>
              <w:ind w:left="6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Action</w:t>
            </w:r>
          </w:p>
          <w:p>
            <w:pPr>
              <w:widowControl w:val="0"/>
              <w:numPr>
                <w:ilvl w:val="0"/>
                <w:numId w:val="4"/>
              </w:numPr>
              <w:ind w:left="6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Sr. No.</w:t>
            </w:r>
          </w:p>
          <w:p>
            <w:pPr>
              <w:widowControl w:val="0"/>
              <w:numPr>
                <w:ilvl w:val="0"/>
                <w:numId w:val="4"/>
              </w:numPr>
              <w:ind w:left="6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Tag no. </w:t>
            </w:r>
          </w:p>
          <w:p>
            <w:pPr>
              <w:widowControl w:val="0"/>
              <w:numPr>
                <w:ilvl w:val="0"/>
                <w:numId w:val="4"/>
              </w:numPr>
              <w:ind w:left="6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Series doc no.</w:t>
            </w:r>
          </w:p>
          <w:p>
            <w:pPr>
              <w:widowControl w:val="0"/>
              <w:numPr>
                <w:ilvl w:val="0"/>
                <w:numId w:val="4"/>
              </w:numPr>
              <w:shd w:val="clear"/>
              <w:ind w:left="6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location'</w:t>
            </w:r>
          </w:p>
          <w:p>
            <w:pPr>
              <w:widowControl w:val="0"/>
              <w:numPr>
                <w:ilvl w:val="0"/>
                <w:numId w:val="4"/>
              </w:numPr>
              <w:shd w:val="clear"/>
              <w:ind w:left="6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'to location'</w:t>
            </w:r>
          </w:p>
          <w:p>
            <w:pPr>
              <w:widowControl w:val="0"/>
              <w:numPr>
                <w:ilvl w:val="0"/>
                <w:numId w:val="4"/>
              </w:numPr>
              <w:shd w:val="clear"/>
              <w:ind w:left="6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Vendor</w:t>
            </w:r>
          </w:p>
          <w:p>
            <w:pPr>
              <w:widowControl w:val="0"/>
              <w:numPr>
                <w:ilvl w:val="0"/>
                <w:numId w:val="4"/>
              </w:numPr>
              <w:shd w:val="clear"/>
              <w:ind w:left="6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Product group</w:t>
            </w:r>
          </w:p>
          <w:p>
            <w:pPr>
              <w:widowControl w:val="0"/>
              <w:numPr>
                <w:ilvl w:val="0"/>
                <w:numId w:val="4"/>
              </w:numPr>
              <w:ind w:left="6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Pcs</w:t>
            </w:r>
          </w:p>
          <w:p>
            <w:pPr>
              <w:widowControl w:val="0"/>
              <w:numPr>
                <w:ilvl w:val="0"/>
                <w:numId w:val="4"/>
              </w:numPr>
              <w:ind w:left="6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Net wt</w:t>
            </w:r>
          </w:p>
          <w:p>
            <w:pPr>
              <w:widowControl w:val="0"/>
              <w:numPr>
                <w:ilvl w:val="0"/>
                <w:numId w:val="4"/>
              </w:numPr>
              <w:ind w:left="6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Fine wt</w:t>
            </w:r>
          </w:p>
          <w:p>
            <w:pPr>
              <w:widowControl w:val="0"/>
              <w:numPr>
                <w:ilvl w:val="0"/>
                <w:numId w:val="4"/>
              </w:numPr>
              <w:ind w:left="6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HSN Code</w:t>
            </w:r>
          </w:p>
          <w:p>
            <w:pPr>
              <w:widowControl w:val="0"/>
              <w:numPr>
                <w:ilvl w:val="0"/>
                <w:numId w:val="4"/>
              </w:numPr>
              <w:ind w:left="6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Diamond wt</w:t>
            </w:r>
          </w:p>
          <w:p>
            <w:pPr>
              <w:widowControl w:val="0"/>
              <w:numPr>
                <w:ilvl w:val="0"/>
                <w:numId w:val="4"/>
              </w:numPr>
              <w:ind w:left="6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Diamond pcs</w:t>
            </w:r>
          </w:p>
          <w:p>
            <w:pPr>
              <w:widowControl w:val="0"/>
              <w:numPr>
                <w:ilvl w:val="0"/>
                <w:numId w:val="4"/>
              </w:numPr>
              <w:ind w:left="6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Rate</w:t>
            </w:r>
          </w:p>
          <w:p>
            <w:pPr>
              <w:widowControl w:val="0"/>
              <w:numPr>
                <w:ilvl w:val="0"/>
                <w:numId w:val="4"/>
              </w:numPr>
              <w:ind w:left="6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amount</w:t>
            </w:r>
          </w:p>
          <w:p>
            <w:pPr>
              <w:widowControl w:val="0"/>
              <w:numPr>
                <w:ilvl w:val="0"/>
                <w:numId w:val="4"/>
              </w:numPr>
              <w:ind w:left="6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 amount</w:t>
            </w:r>
          </w:p>
          <w:p>
            <w:pPr>
              <w:widowControl w:val="0"/>
              <w:numPr>
                <w:ilvl w:val="0"/>
                <w:numId w:val="4"/>
              </w:numPr>
              <w:ind w:left="6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GST amount</w:t>
            </w:r>
          </w:p>
          <w:p>
            <w:pPr>
              <w:widowControl w:val="0"/>
              <w:numPr>
                <w:ilvl w:val="0"/>
                <w:numId w:val="4"/>
              </w:numPr>
              <w:ind w:left="6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Net amount</w:t>
            </w:r>
          </w:p>
          <w:p>
            <w:pPr>
              <w:widowControl w:val="0"/>
              <w:numPr>
                <w:ilvl w:val="0"/>
                <w:numId w:val="4"/>
              </w:numPr>
              <w:ind w:left="6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Box count</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Here, only tag no. And box count field will be editable.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As per entered series, it will display the 'from location' as mentioned in the padm against the entered document and 'to location' as per selected branch location or vendor.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Here ‘'from location'’ will be CSPL location always and 'to location' will be vendor’s name / our branch location as per selected transfer type.</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can add multiple series at a time while making entry. As per entered series, it will display ‘from location’ and ‘to location' in stock transfer details table as in padm for the entered document.</w:t>
            </w:r>
          </w:p>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73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enters stock details and clicks on save, data will be added successfully, message will be displayed and thus added data will be displayed in “Stock transfer details” sub-module.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When user has entered ‘from series’ and ‘to series’ which has multiple documents in it, then it will display the list of multiple documents separated by comma if the ‘from location’ is same.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has entered multiple documents and their vendors are different (A and B) then in stock transfer details it will display one entry consisting all documents for vendor A and another entry for vendor B with its respective documents. </w:t>
            </w:r>
          </w:p>
          <w:p>
            <w:pPr>
              <w:widowControl w:val="0"/>
              <w:jc w:val="left"/>
              <w:rPr>
                <w:rFonts w:hint="default" w:asciiTheme="minorAscii" w:hAnsiTheme="minorAscii"/>
                <w:b w:val="0"/>
                <w:bCs w:val="0"/>
                <w:i w:val="0"/>
                <w:iCs w:val="0"/>
                <w:sz w:val="24"/>
                <w:szCs w:val="24"/>
                <w:highlight w:val="none"/>
                <w:vertAlign w:val="baseline"/>
                <w:lang w:val="en-US"/>
              </w:rPr>
            </w:pPr>
          </w:p>
        </w:tc>
      </w:tr>
    </w:tbl>
    <w:p>
      <w:pPr>
        <w:rPr>
          <w:rFonts w:hint="default" w:asciiTheme="minorAscii" w:hAnsiTheme="minorAscii"/>
          <w:i w:val="0"/>
          <w:iCs w:val="0"/>
          <w:sz w:val="24"/>
          <w:szCs w:val="24"/>
          <w:highlight w:val="none"/>
          <w:lang w:val="en-US"/>
        </w:rPr>
      </w:pPr>
    </w:p>
    <w:p>
      <w:pP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stock transfer details, it will have following fields:</w:t>
      </w:r>
    </w:p>
    <w:p>
      <w:pPr>
        <w:numPr>
          <w:ilvl w:val="0"/>
          <w:numId w:val="9"/>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Action - view, download pdf</w:t>
      </w:r>
    </w:p>
    <w:p>
      <w:pPr>
        <w:numPr>
          <w:ilvl w:val="0"/>
          <w:numId w:val="9"/>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Doc series no. </w:t>
      </w:r>
    </w:p>
    <w:p>
      <w:pPr>
        <w:numPr>
          <w:ilvl w:val="0"/>
          <w:numId w:val="9"/>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Tag no.</w:t>
      </w:r>
    </w:p>
    <w:p>
      <w:pPr>
        <w:numPr>
          <w:ilvl w:val="0"/>
          <w:numId w:val="9"/>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Doc no. - </w:t>
      </w:r>
      <w:r>
        <w:rPr>
          <w:rFonts w:hint="default" w:asciiTheme="minorAscii" w:hAnsiTheme="minorAscii"/>
          <w:b w:val="0"/>
          <w:bCs w:val="0"/>
          <w:i w:val="0"/>
          <w:iCs w:val="0"/>
          <w:sz w:val="24"/>
          <w:szCs w:val="24"/>
          <w:highlight w:val="none"/>
          <w:lang w:val="en-US"/>
        </w:rPr>
        <w:t xml:space="preserve">Doc no. will be displayed separated by comma of more than one series are scanned in stock transfer system of same vendor or else for same location. </w:t>
      </w:r>
    </w:p>
    <w:p>
      <w:pPr>
        <w:numPr>
          <w:ilvl w:val="0"/>
          <w:numId w:val="9"/>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Product group </w:t>
      </w:r>
    </w:p>
    <w:p>
      <w:pPr>
        <w:numPr>
          <w:ilvl w:val="0"/>
          <w:numId w:val="9"/>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Pcs</w:t>
      </w:r>
    </w:p>
    <w:p>
      <w:pPr>
        <w:numPr>
          <w:ilvl w:val="0"/>
          <w:numId w:val="9"/>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Status</w:t>
      </w:r>
    </w:p>
    <w:p>
      <w:pPr>
        <w:numPr>
          <w:ilvl w:val="0"/>
          <w:numId w:val="9"/>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Net wt</w:t>
      </w:r>
    </w:p>
    <w:p>
      <w:pPr>
        <w:numPr>
          <w:ilvl w:val="0"/>
          <w:numId w:val="9"/>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Fine wt</w:t>
      </w:r>
    </w:p>
    <w:p>
      <w:pPr>
        <w:numPr>
          <w:ilvl w:val="0"/>
          <w:numId w:val="9"/>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Rate</w:t>
      </w:r>
    </w:p>
    <w:p>
      <w:pPr>
        <w:numPr>
          <w:ilvl w:val="0"/>
          <w:numId w:val="9"/>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Diamond pcs</w:t>
      </w:r>
    </w:p>
    <w:p>
      <w:pPr>
        <w:numPr>
          <w:ilvl w:val="0"/>
          <w:numId w:val="9"/>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Diamond wt</w:t>
      </w:r>
    </w:p>
    <w:p>
      <w:pPr>
        <w:numPr>
          <w:ilvl w:val="0"/>
          <w:numId w:val="9"/>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amount</w:t>
      </w:r>
    </w:p>
    <w:p>
      <w:pPr>
        <w:numPr>
          <w:ilvl w:val="0"/>
          <w:numId w:val="9"/>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Gst amount</w:t>
      </w:r>
    </w:p>
    <w:p>
      <w:pPr>
        <w:numPr>
          <w:ilvl w:val="0"/>
          <w:numId w:val="9"/>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 amount</w:t>
      </w:r>
    </w:p>
    <w:p>
      <w:pPr>
        <w:numPr>
          <w:ilvl w:val="0"/>
          <w:numId w:val="9"/>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Net amount</w:t>
      </w:r>
    </w:p>
    <w:p>
      <w:pPr>
        <w:numPr>
          <w:ilvl w:val="0"/>
          <w:numId w:val="9"/>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'from location' </w:t>
      </w:r>
    </w:p>
    <w:p>
      <w:pPr>
        <w:numPr>
          <w:ilvl w:val="0"/>
          <w:numId w:val="9"/>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'to location'</w:t>
      </w:r>
    </w:p>
    <w:p>
      <w:pPr>
        <w:numPr>
          <w:ilvl w:val="0"/>
          <w:numId w:val="9"/>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vendor</w:t>
      </w:r>
    </w:p>
    <w:p>
      <w:pPr>
        <w:numPr>
          <w:ilvl w:val="0"/>
          <w:numId w:val="9"/>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Box count</w:t>
      </w:r>
    </w:p>
    <w:p>
      <w:pPr>
        <w:numPr>
          <w:ilvl w:val="0"/>
          <w:numId w:val="9"/>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Print status</w:t>
      </w:r>
    </w:p>
    <w:p>
      <w:pPr>
        <w:numPr>
          <w:ilvl w:val="0"/>
          <w:numId w:val="9"/>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Created at</w:t>
      </w:r>
    </w:p>
    <w:p>
      <w:pPr>
        <w:numPr>
          <w:ilvl w:val="0"/>
          <w:numId w:val="9"/>
        </w:numPr>
        <w:ind w:left="84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Created by</w:t>
      </w:r>
    </w:p>
    <w:p>
      <w:pPr>
        <w:rPr>
          <w:rFonts w:hint="default" w:asciiTheme="minorAscii" w:hAnsiTheme="minorAscii"/>
          <w:b w:val="0"/>
          <w:bCs w:val="0"/>
          <w:i w:val="0"/>
          <w:iCs w:val="0"/>
          <w:sz w:val="24"/>
          <w:szCs w:val="24"/>
          <w:highlight w:val="none"/>
          <w:lang w:val="en-US"/>
        </w:rPr>
      </w:pPr>
    </w:p>
    <w:p>
      <w:pPr>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rPr>
        <w:drawing>
          <wp:inline distT="0" distB="0" distL="114300" distR="114300">
            <wp:extent cx="5266690" cy="2962910"/>
            <wp:effectExtent l="0" t="0" r="381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Fig: stock transfer details grid</w:t>
      </w:r>
    </w:p>
    <w:p>
      <w:pPr>
        <w:rPr>
          <w:rFonts w:hint="default" w:asciiTheme="minorAscii" w:hAnsiTheme="minorAscii"/>
          <w:b w:val="0"/>
          <w:bCs w:val="0"/>
          <w:i w:val="0"/>
          <w:iCs w:val="0"/>
          <w:sz w:val="24"/>
          <w:szCs w:val="24"/>
          <w:highlight w:val="none"/>
          <w:lang w:val="en-US"/>
        </w:rPr>
      </w:pPr>
    </w:p>
    <w:tbl>
      <w:tblPr>
        <w:tblStyle w:val="4"/>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7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753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Action</w:t>
            </w:r>
          </w:p>
        </w:tc>
        <w:tc>
          <w:tcPr>
            <w:tcW w:w="7539"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It has following actions:</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View</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Download</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 / Split</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data is added, then it will display the data of Gold, diamond and platinum in one entry with multiple series number mentioned in one entry whereas silver in another entry.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View action will display all data as added during stock transfer system. </w:t>
            </w:r>
            <w:r>
              <w:rPr>
                <w:rFonts w:hint="default" w:asciiTheme="minorAscii" w:hAnsiTheme="minorAscii"/>
                <w:b w:val="0"/>
                <w:bCs w:val="0"/>
                <w:i w:val="0"/>
                <w:iCs w:val="0"/>
                <w:sz w:val="24"/>
                <w:szCs w:val="24"/>
                <w:highlight w:val="none"/>
                <w:vertAlign w:val="baseline"/>
                <w:lang w:val="en-US"/>
              </w:rPr>
              <w:t xml:space="preserve">It should have additional fields as type (vendor loc / our loc) and vendor column in table.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rPr>
              <w:drawing>
                <wp:inline distT="0" distB="0" distL="114300" distR="114300">
                  <wp:extent cx="4638040" cy="2609850"/>
                  <wp:effectExtent l="0" t="0" r="10160" b="635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pic:cNvPicPr>
                        </pic:nvPicPr>
                        <pic:blipFill>
                          <a:blip r:embed="rId9"/>
                          <a:stretch>
                            <a:fillRect/>
                          </a:stretch>
                        </pic:blipFill>
                        <pic:spPr>
                          <a:xfrm>
                            <a:off x="0" y="0"/>
                            <a:ext cx="4638040" cy="2609850"/>
                          </a:xfrm>
                          <a:prstGeom prst="rect">
                            <a:avLst/>
                          </a:prstGeom>
                          <a:noFill/>
                          <a:ln>
                            <a:noFill/>
                          </a:ln>
                        </pic:spPr>
                      </pic:pic>
                    </a:graphicData>
                  </a:graphic>
                </wp:inline>
              </w:drawing>
            </w:r>
          </w:p>
          <w:p>
            <w:pPr>
              <w:widowControl w:val="0"/>
              <w:jc w:val="left"/>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Fig: Stock transfer details -&gt; View action</w:t>
            </w:r>
          </w:p>
          <w:p>
            <w:pPr>
              <w:widowControl w:val="0"/>
              <w:jc w:val="left"/>
              <w:rPr>
                <w:rFonts w:hint="default" w:asciiTheme="minorAscii" w:hAnsiTheme="minorAscii"/>
                <w:i w:val="0"/>
                <w:iCs w:val="0"/>
                <w:sz w:val="24"/>
                <w:szCs w:val="24"/>
                <w:highlight w:val="none"/>
                <w:lang w:val="en-US"/>
              </w:rPr>
            </w:pPr>
          </w:p>
          <w:p>
            <w:pPr>
              <w:widowControl w:val="0"/>
              <w:jc w:val="left"/>
              <w:rPr>
                <w:rFonts w:hint="default" w:asciiTheme="minorAscii" w:hAnsiTheme="minorAscii"/>
                <w:i w:val="0"/>
                <w:iCs w:val="0"/>
                <w:sz w:val="24"/>
                <w:szCs w:val="24"/>
                <w:highlight w:val="yellow"/>
                <w:lang w:val="en-US"/>
              </w:rPr>
            </w:pPr>
            <w:r>
              <w:rPr>
                <w:rFonts w:hint="default" w:asciiTheme="minorAscii" w:hAnsiTheme="minorAscii"/>
                <w:i w:val="0"/>
                <w:iCs w:val="0"/>
                <w:sz w:val="24"/>
                <w:szCs w:val="24"/>
                <w:highlight w:val="none"/>
                <w:lang w:val="en-US"/>
              </w:rPr>
              <w:t>Download - It will display the 'from location' and 'to location' on the pdf format. In consignee (i.e. from location), it will display “Chandukaka saraf &amp; sons pvt td.” with ph no, gstin, pan no and state name of the same.</w:t>
            </w:r>
            <w:bookmarkStart w:id="0" w:name="_GoBack"/>
            <w:r>
              <w:rPr>
                <w:rFonts w:hint="default" w:asciiTheme="minorAscii" w:hAnsiTheme="minorAscii"/>
                <w:i w:val="0"/>
                <w:iCs w:val="0"/>
                <w:sz w:val="24"/>
                <w:szCs w:val="24"/>
                <w:highlight w:val="yellow"/>
                <w:lang w:val="en-US"/>
              </w:rPr>
              <w:t xml:space="preserve"> In consignor (i.e to location), it will display address of branch as per branch master or else address of the vendor as in vendor master.</w:t>
            </w:r>
          </w:p>
          <w:bookmarkEnd w:id="0"/>
          <w:p>
            <w:pPr>
              <w:widowControl w:val="0"/>
              <w:jc w:val="left"/>
              <w:rPr>
                <w:rFonts w:hint="default" w:asciiTheme="minorAscii" w:hAnsiTheme="minorAscii"/>
                <w:i w:val="0"/>
                <w:iCs w:val="0"/>
                <w:sz w:val="24"/>
                <w:szCs w:val="24"/>
                <w:highlight w:val="none"/>
                <w:lang w:val="en-US"/>
              </w:rPr>
            </w:pPr>
          </w:p>
          <w:p>
            <w:pPr>
              <w:widowControl w:val="0"/>
              <w:jc w:val="left"/>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rPr>
              <w:drawing>
                <wp:inline distT="0" distB="0" distL="114300" distR="114300">
                  <wp:extent cx="4658995" cy="4081780"/>
                  <wp:effectExtent l="0" t="0" r="1905" b="762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pic:cNvPicPr>
                            <a:picLocks noChangeAspect="1"/>
                          </pic:cNvPicPr>
                        </pic:nvPicPr>
                        <pic:blipFill>
                          <a:blip r:embed="rId10"/>
                          <a:stretch>
                            <a:fillRect/>
                          </a:stretch>
                        </pic:blipFill>
                        <pic:spPr>
                          <a:xfrm>
                            <a:off x="0" y="0"/>
                            <a:ext cx="4658995" cy="4081780"/>
                          </a:xfrm>
                          <a:prstGeom prst="rect">
                            <a:avLst/>
                          </a:prstGeom>
                          <a:noFill/>
                          <a:ln>
                            <a:noFill/>
                          </a:ln>
                        </pic:spPr>
                      </pic:pic>
                    </a:graphicData>
                  </a:graphic>
                </wp:inline>
              </w:drawing>
            </w:r>
          </w:p>
          <w:p>
            <w:pPr>
              <w:widowControl w:val="0"/>
              <w:jc w:val="left"/>
              <w:rPr>
                <w:rFonts w:hint="default" w:asciiTheme="minorAscii" w:hAnsiTheme="minorAscii"/>
                <w:i w:val="0"/>
                <w:iCs w:val="0"/>
                <w:sz w:val="24"/>
                <w:szCs w:val="24"/>
                <w:highlight w:val="none"/>
                <w:lang w:val="en-US"/>
              </w:rPr>
            </w:pPr>
          </w:p>
          <w:p>
            <w:pPr>
              <w:widowControl w:val="0"/>
              <w:jc w:val="left"/>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Fig: Download pdf challan</w:t>
            </w:r>
          </w:p>
          <w:p>
            <w:pPr>
              <w:widowControl w:val="0"/>
              <w:jc w:val="left"/>
              <w:rPr>
                <w:rFonts w:hint="default" w:asciiTheme="minorAscii" w:hAnsiTheme="minorAscii"/>
                <w:i w:val="0"/>
                <w:iCs w:val="0"/>
                <w:sz w:val="24"/>
                <w:szCs w:val="24"/>
                <w:highlight w:val="none"/>
                <w:lang w:val="en-US"/>
              </w:rPr>
            </w:pPr>
          </w:p>
        </w:tc>
      </w:tr>
    </w:tbl>
    <w:p>
      <w:pPr>
        <w:rPr>
          <w:rFonts w:hint="default" w:asciiTheme="minorAscii" w:hAnsiTheme="minorAscii"/>
          <w:i w:val="0"/>
          <w:iCs w:val="0"/>
          <w:sz w:val="24"/>
          <w:szCs w:val="24"/>
          <w:highlight w:val="none"/>
          <w:lang w:val="en-US"/>
        </w:rPr>
      </w:pPr>
    </w:p>
    <w:p>
      <w:pPr>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References of the users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1582"/>
        <w:gridCol w:w="3713"/>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6"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1582"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3713"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1555"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6"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1582"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Sanjay Danole</w:t>
            </w:r>
          </w:p>
        </w:tc>
        <w:tc>
          <w:tcPr>
            <w:tcW w:w="371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gold@csjewellers.com</w:t>
            </w:r>
          </w:p>
        </w:tc>
        <w:tc>
          <w:tcPr>
            <w:tcW w:w="1555"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6"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1582"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Pritam mehta</w:t>
            </w:r>
          </w:p>
        </w:tc>
        <w:tc>
          <w:tcPr>
            <w:tcW w:w="371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ia@csjewellers.com</w:t>
            </w:r>
          </w:p>
        </w:tc>
        <w:tc>
          <w:tcPr>
            <w:tcW w:w="1555"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6"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1582"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371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Manali.bhadirage@techneai.com</w:t>
            </w:r>
          </w:p>
        </w:tc>
        <w:tc>
          <w:tcPr>
            <w:tcW w:w="155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9604640114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6"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1582"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Prathmesh shinde </w:t>
            </w:r>
          </w:p>
        </w:tc>
        <w:tc>
          <w:tcPr>
            <w:tcW w:w="371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Prathmesh.shinde@techneai.com</w:t>
            </w:r>
          </w:p>
        </w:tc>
        <w:tc>
          <w:tcPr>
            <w:tcW w:w="1555"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6"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1582"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 dupargude</w:t>
            </w:r>
          </w:p>
          <w:p>
            <w:pPr>
              <w:widowControl w:val="0"/>
              <w:jc w:val="both"/>
              <w:rPr>
                <w:rFonts w:hint="default" w:asciiTheme="minorAscii" w:hAnsiTheme="minorAscii"/>
                <w:b w:val="0"/>
                <w:bCs w:val="0"/>
                <w:i w:val="0"/>
                <w:iCs w:val="0"/>
                <w:sz w:val="24"/>
                <w:szCs w:val="24"/>
                <w:highlight w:val="none"/>
                <w:vertAlign w:val="baseline"/>
                <w:lang w:val="en-US"/>
              </w:rPr>
            </w:pPr>
          </w:p>
        </w:tc>
        <w:tc>
          <w:tcPr>
            <w:tcW w:w="371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Priyanka.dupargude@techneai.com</w:t>
            </w:r>
          </w:p>
        </w:tc>
        <w:tc>
          <w:tcPr>
            <w:tcW w:w="1555" w:type="dxa"/>
          </w:tcPr>
          <w:p>
            <w:pPr>
              <w:widowControl w:val="0"/>
              <w:jc w:val="both"/>
              <w:rPr>
                <w:rFonts w:hint="default" w:asciiTheme="minorAscii" w:hAnsiTheme="minorAscii"/>
                <w:b w:val="0"/>
                <w:bCs w:val="0"/>
                <w:i w:val="0"/>
                <w:iCs w:val="0"/>
                <w:sz w:val="24"/>
                <w:szCs w:val="24"/>
                <w:highlight w:val="none"/>
                <w:vertAlign w:val="baseline"/>
                <w:lang w:val="en-US"/>
              </w:rPr>
            </w:pPr>
          </w:p>
        </w:tc>
      </w:tr>
    </w:tbl>
    <w:p>
      <w:pP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br w:type="textWrapp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16AED1"/>
    <w:multiLevelType w:val="singleLevel"/>
    <w:tmpl w:val="8816AED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A91D6C8C"/>
    <w:multiLevelType w:val="singleLevel"/>
    <w:tmpl w:val="A91D6C8C"/>
    <w:lvl w:ilvl="0" w:tentative="0">
      <w:start w:val="1"/>
      <w:numFmt w:val="bullet"/>
      <w:lvlText w:val=""/>
      <w:lvlJc w:val="left"/>
      <w:pPr>
        <w:tabs>
          <w:tab w:val="left" w:pos="420"/>
        </w:tabs>
        <w:ind w:left="620" w:leftChars="0" w:hanging="420" w:firstLineChars="0"/>
      </w:pPr>
      <w:rPr>
        <w:rFonts w:hint="default" w:ascii="Wingdings" w:hAnsi="Wingdings"/>
        <w:sz w:val="16"/>
        <w:szCs w:val="16"/>
      </w:rPr>
    </w:lvl>
  </w:abstractNum>
  <w:abstractNum w:abstractNumId="2">
    <w:nsid w:val="A942A04B"/>
    <w:multiLevelType w:val="singleLevel"/>
    <w:tmpl w:val="A942A04B"/>
    <w:lvl w:ilvl="0" w:tentative="0">
      <w:start w:val="1"/>
      <w:numFmt w:val="bullet"/>
      <w:lvlText w:val=""/>
      <w:lvlJc w:val="left"/>
      <w:pPr>
        <w:tabs>
          <w:tab w:val="left" w:pos="840"/>
        </w:tabs>
        <w:ind w:left="840" w:leftChars="0" w:hanging="420" w:firstLineChars="0"/>
      </w:pPr>
      <w:rPr>
        <w:rFonts w:hint="default" w:ascii="Wingdings" w:hAnsi="Wingdings"/>
        <w:sz w:val="16"/>
        <w:szCs w:val="16"/>
      </w:rPr>
    </w:lvl>
  </w:abstractNum>
  <w:abstractNum w:abstractNumId="3">
    <w:nsid w:val="B753723A"/>
    <w:multiLevelType w:val="singleLevel"/>
    <w:tmpl w:val="B753723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B7AB4260"/>
    <w:multiLevelType w:val="singleLevel"/>
    <w:tmpl w:val="B7AB426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EAF04357"/>
    <w:multiLevelType w:val="singleLevel"/>
    <w:tmpl w:val="EAF0435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32252EC1"/>
    <w:multiLevelType w:val="singleLevel"/>
    <w:tmpl w:val="32252EC1"/>
    <w:lvl w:ilvl="0" w:tentative="0">
      <w:start w:val="1"/>
      <w:numFmt w:val="lowerRoman"/>
      <w:lvlText w:val="%1."/>
      <w:lvlJc w:val="left"/>
      <w:pPr>
        <w:tabs>
          <w:tab w:val="left" w:pos="425"/>
        </w:tabs>
        <w:ind w:left="425" w:leftChars="0" w:hanging="425" w:firstLineChars="0"/>
      </w:pPr>
      <w:rPr>
        <w:rFonts w:hint="default"/>
      </w:rPr>
    </w:lvl>
  </w:abstractNum>
  <w:abstractNum w:abstractNumId="7">
    <w:nsid w:val="3675AA90"/>
    <w:multiLevelType w:val="singleLevel"/>
    <w:tmpl w:val="3675AA90"/>
    <w:lvl w:ilvl="0" w:tentative="0">
      <w:start w:val="1"/>
      <w:numFmt w:val="lowerRoman"/>
      <w:lvlText w:val="%1."/>
      <w:lvlJc w:val="left"/>
      <w:pPr>
        <w:tabs>
          <w:tab w:val="left" w:pos="425"/>
        </w:tabs>
        <w:ind w:left="425" w:leftChars="0" w:hanging="425" w:firstLineChars="0"/>
      </w:pPr>
      <w:rPr>
        <w:rFonts w:hint="default"/>
      </w:rPr>
    </w:lvl>
  </w:abstractNum>
  <w:abstractNum w:abstractNumId="8">
    <w:nsid w:val="44A42D5C"/>
    <w:multiLevelType w:val="singleLevel"/>
    <w:tmpl w:val="44A42D5C"/>
    <w:lvl w:ilvl="0" w:tentative="0">
      <w:start w:val="1"/>
      <w:numFmt w:val="bullet"/>
      <w:lvlText w:val=""/>
      <w:lvlJc w:val="left"/>
      <w:pPr>
        <w:tabs>
          <w:tab w:val="left" w:pos="420"/>
        </w:tabs>
        <w:ind w:left="620" w:leftChars="0" w:hanging="420" w:firstLineChars="0"/>
      </w:pPr>
      <w:rPr>
        <w:rFonts w:hint="default" w:ascii="Wingdings" w:hAnsi="Wingdings"/>
        <w:sz w:val="16"/>
        <w:szCs w:val="16"/>
      </w:rPr>
    </w:lvl>
  </w:abstractNum>
  <w:num w:numId="1">
    <w:abstractNumId w:val="3"/>
  </w:num>
  <w:num w:numId="2">
    <w:abstractNumId w:val="8"/>
  </w:num>
  <w:num w:numId="3">
    <w:abstractNumId w:val="5"/>
  </w:num>
  <w:num w:numId="4">
    <w:abstractNumId w:val="1"/>
  </w:num>
  <w:num w:numId="5">
    <w:abstractNumId w:val="0"/>
  </w:num>
  <w:num w:numId="6">
    <w:abstractNumId w:val="4"/>
  </w:num>
  <w:num w:numId="7">
    <w:abstractNumId w:val="6"/>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707442"/>
    <w:rsid w:val="005127D5"/>
    <w:rsid w:val="03366384"/>
    <w:rsid w:val="03637D12"/>
    <w:rsid w:val="03ED2638"/>
    <w:rsid w:val="03FC63BE"/>
    <w:rsid w:val="04CB1E10"/>
    <w:rsid w:val="0547508E"/>
    <w:rsid w:val="055A22CE"/>
    <w:rsid w:val="05AF76AE"/>
    <w:rsid w:val="07235607"/>
    <w:rsid w:val="0751792D"/>
    <w:rsid w:val="07752EE4"/>
    <w:rsid w:val="077F14C3"/>
    <w:rsid w:val="08881979"/>
    <w:rsid w:val="095E1B17"/>
    <w:rsid w:val="09722ECD"/>
    <w:rsid w:val="09A87DA0"/>
    <w:rsid w:val="09DB427F"/>
    <w:rsid w:val="0A00497C"/>
    <w:rsid w:val="0A4F76B2"/>
    <w:rsid w:val="0AB63135"/>
    <w:rsid w:val="0AC459AA"/>
    <w:rsid w:val="0AEF054D"/>
    <w:rsid w:val="0B0B0B09"/>
    <w:rsid w:val="0B446AEB"/>
    <w:rsid w:val="0C611412"/>
    <w:rsid w:val="0C7C502D"/>
    <w:rsid w:val="0CAF268A"/>
    <w:rsid w:val="0E1934B6"/>
    <w:rsid w:val="0EB74D24"/>
    <w:rsid w:val="0F21132C"/>
    <w:rsid w:val="0F6A08B3"/>
    <w:rsid w:val="0F7F5DAB"/>
    <w:rsid w:val="105E1836"/>
    <w:rsid w:val="107E2A9F"/>
    <w:rsid w:val="10837BB3"/>
    <w:rsid w:val="10EC0EB4"/>
    <w:rsid w:val="11B6359E"/>
    <w:rsid w:val="13632E3B"/>
    <w:rsid w:val="13A04ADA"/>
    <w:rsid w:val="13C22CA3"/>
    <w:rsid w:val="146C6CFA"/>
    <w:rsid w:val="148C79F4"/>
    <w:rsid w:val="14FF0269"/>
    <w:rsid w:val="155F0F53"/>
    <w:rsid w:val="157800C2"/>
    <w:rsid w:val="15CC7E09"/>
    <w:rsid w:val="15F56B00"/>
    <w:rsid w:val="17FF3174"/>
    <w:rsid w:val="185D6550"/>
    <w:rsid w:val="18C33745"/>
    <w:rsid w:val="18D2785B"/>
    <w:rsid w:val="193D6430"/>
    <w:rsid w:val="1987118E"/>
    <w:rsid w:val="1A0728E2"/>
    <w:rsid w:val="1AD7455F"/>
    <w:rsid w:val="1BA63374"/>
    <w:rsid w:val="1C013E26"/>
    <w:rsid w:val="1C450915"/>
    <w:rsid w:val="1C623275"/>
    <w:rsid w:val="1CB11B06"/>
    <w:rsid w:val="1CDD3288"/>
    <w:rsid w:val="1F8359DC"/>
    <w:rsid w:val="1FBA3DE1"/>
    <w:rsid w:val="1FBC4A4A"/>
    <w:rsid w:val="1FBC7C32"/>
    <w:rsid w:val="1FDA76FF"/>
    <w:rsid w:val="20140FD0"/>
    <w:rsid w:val="21584C46"/>
    <w:rsid w:val="21814378"/>
    <w:rsid w:val="227550BE"/>
    <w:rsid w:val="228C4BA7"/>
    <w:rsid w:val="239F5D07"/>
    <w:rsid w:val="23C87E61"/>
    <w:rsid w:val="248E3007"/>
    <w:rsid w:val="255C04C8"/>
    <w:rsid w:val="257037D2"/>
    <w:rsid w:val="265D0C6A"/>
    <w:rsid w:val="27DFBDC0"/>
    <w:rsid w:val="2A30159C"/>
    <w:rsid w:val="2A8446A1"/>
    <w:rsid w:val="2AC5140F"/>
    <w:rsid w:val="2ACA5AFB"/>
    <w:rsid w:val="2B161A0E"/>
    <w:rsid w:val="2BAF1907"/>
    <w:rsid w:val="2BE75EA9"/>
    <w:rsid w:val="2C1A2C71"/>
    <w:rsid w:val="2CAC6A25"/>
    <w:rsid w:val="2E5D4FD8"/>
    <w:rsid w:val="2EBC4A66"/>
    <w:rsid w:val="2EC15470"/>
    <w:rsid w:val="2EC35DCA"/>
    <w:rsid w:val="2F1F1A24"/>
    <w:rsid w:val="2F911A4F"/>
    <w:rsid w:val="2FC736C3"/>
    <w:rsid w:val="30707442"/>
    <w:rsid w:val="30F82350"/>
    <w:rsid w:val="31517390"/>
    <w:rsid w:val="31BD2A59"/>
    <w:rsid w:val="320D2271"/>
    <w:rsid w:val="333F7A14"/>
    <w:rsid w:val="33746DD8"/>
    <w:rsid w:val="348339DB"/>
    <w:rsid w:val="35702A80"/>
    <w:rsid w:val="36E43886"/>
    <w:rsid w:val="372876AC"/>
    <w:rsid w:val="375E25FC"/>
    <w:rsid w:val="378F307D"/>
    <w:rsid w:val="37DA719D"/>
    <w:rsid w:val="381821E0"/>
    <w:rsid w:val="38304F26"/>
    <w:rsid w:val="38763CC4"/>
    <w:rsid w:val="3885411B"/>
    <w:rsid w:val="38E173A8"/>
    <w:rsid w:val="38E250CA"/>
    <w:rsid w:val="39196D30"/>
    <w:rsid w:val="39536B04"/>
    <w:rsid w:val="39724E55"/>
    <w:rsid w:val="39C921EB"/>
    <w:rsid w:val="39CB3D50"/>
    <w:rsid w:val="39F55B72"/>
    <w:rsid w:val="3A1439A9"/>
    <w:rsid w:val="3AF925D3"/>
    <w:rsid w:val="3B574FAA"/>
    <w:rsid w:val="3B799C4F"/>
    <w:rsid w:val="3D6B2084"/>
    <w:rsid w:val="3DA06A0D"/>
    <w:rsid w:val="3DD634A9"/>
    <w:rsid w:val="3E6B5A1B"/>
    <w:rsid w:val="3F0747A4"/>
    <w:rsid w:val="3F216F38"/>
    <w:rsid w:val="3F6D60E3"/>
    <w:rsid w:val="401D2DFB"/>
    <w:rsid w:val="419B0C3A"/>
    <w:rsid w:val="42A16D79"/>
    <w:rsid w:val="431A7EB6"/>
    <w:rsid w:val="43A61036"/>
    <w:rsid w:val="43B376CE"/>
    <w:rsid w:val="4466003F"/>
    <w:rsid w:val="44D274DE"/>
    <w:rsid w:val="44D3620E"/>
    <w:rsid w:val="451B0F59"/>
    <w:rsid w:val="45DD79F6"/>
    <w:rsid w:val="460F66F5"/>
    <w:rsid w:val="466728C7"/>
    <w:rsid w:val="473841D7"/>
    <w:rsid w:val="47841A42"/>
    <w:rsid w:val="47BF021B"/>
    <w:rsid w:val="47F67F2B"/>
    <w:rsid w:val="48285669"/>
    <w:rsid w:val="48C008CE"/>
    <w:rsid w:val="49530BA5"/>
    <w:rsid w:val="4ACB7329"/>
    <w:rsid w:val="4BF4363A"/>
    <w:rsid w:val="4C177328"/>
    <w:rsid w:val="4C51450E"/>
    <w:rsid w:val="4CC535CC"/>
    <w:rsid w:val="4D40640B"/>
    <w:rsid w:val="4EF23735"/>
    <w:rsid w:val="4EF77942"/>
    <w:rsid w:val="4F2C45ED"/>
    <w:rsid w:val="4F3D7FBF"/>
    <w:rsid w:val="4FEB7FB7"/>
    <w:rsid w:val="501C792F"/>
    <w:rsid w:val="505803C4"/>
    <w:rsid w:val="5058544D"/>
    <w:rsid w:val="519A7A59"/>
    <w:rsid w:val="519B4F92"/>
    <w:rsid w:val="51A7386E"/>
    <w:rsid w:val="522C08A4"/>
    <w:rsid w:val="537B1F4B"/>
    <w:rsid w:val="53DD0E57"/>
    <w:rsid w:val="53FA5565"/>
    <w:rsid w:val="545827B8"/>
    <w:rsid w:val="54662BFB"/>
    <w:rsid w:val="54751090"/>
    <w:rsid w:val="54BF40B9"/>
    <w:rsid w:val="54FA0931"/>
    <w:rsid w:val="55226C8C"/>
    <w:rsid w:val="559424C5"/>
    <w:rsid w:val="55C4357D"/>
    <w:rsid w:val="564C7BCE"/>
    <w:rsid w:val="569C0B3C"/>
    <w:rsid w:val="56B70D0D"/>
    <w:rsid w:val="571728EA"/>
    <w:rsid w:val="57B03084"/>
    <w:rsid w:val="57CD61F5"/>
    <w:rsid w:val="586C784F"/>
    <w:rsid w:val="58737694"/>
    <w:rsid w:val="587F7F7C"/>
    <w:rsid w:val="595B2360"/>
    <w:rsid w:val="5AB64F46"/>
    <w:rsid w:val="5AC510D8"/>
    <w:rsid w:val="5AFC44A5"/>
    <w:rsid w:val="5BCC7C20"/>
    <w:rsid w:val="5BDD3FF0"/>
    <w:rsid w:val="5C0974B1"/>
    <w:rsid w:val="5C871960"/>
    <w:rsid w:val="5CE76238"/>
    <w:rsid w:val="5D2619AE"/>
    <w:rsid w:val="5D677A0D"/>
    <w:rsid w:val="5E71B4E9"/>
    <w:rsid w:val="5E9F640B"/>
    <w:rsid w:val="5EEA2239"/>
    <w:rsid w:val="5F6A29BF"/>
    <w:rsid w:val="5F9A7BFD"/>
    <w:rsid w:val="5FC64DDD"/>
    <w:rsid w:val="60DE70C7"/>
    <w:rsid w:val="61B3360D"/>
    <w:rsid w:val="61F4709F"/>
    <w:rsid w:val="62106DE2"/>
    <w:rsid w:val="62862181"/>
    <w:rsid w:val="62AA0FF0"/>
    <w:rsid w:val="62BB67A6"/>
    <w:rsid w:val="62EA415E"/>
    <w:rsid w:val="63237D82"/>
    <w:rsid w:val="63936E3D"/>
    <w:rsid w:val="63FE0C96"/>
    <w:rsid w:val="65F57C6C"/>
    <w:rsid w:val="665C152F"/>
    <w:rsid w:val="66AC566C"/>
    <w:rsid w:val="66B13BE9"/>
    <w:rsid w:val="66F83B86"/>
    <w:rsid w:val="675B2A2A"/>
    <w:rsid w:val="67934237"/>
    <w:rsid w:val="687A3A82"/>
    <w:rsid w:val="68914293"/>
    <w:rsid w:val="6A6E6CFE"/>
    <w:rsid w:val="6B2209B1"/>
    <w:rsid w:val="6BC57676"/>
    <w:rsid w:val="6BF04BB2"/>
    <w:rsid w:val="6D4A2516"/>
    <w:rsid w:val="6D5E04BB"/>
    <w:rsid w:val="6E1A0F3E"/>
    <w:rsid w:val="6EC41CF0"/>
    <w:rsid w:val="6F265009"/>
    <w:rsid w:val="6F5A5631"/>
    <w:rsid w:val="6F814220"/>
    <w:rsid w:val="705A0D9A"/>
    <w:rsid w:val="70812E3F"/>
    <w:rsid w:val="725612B3"/>
    <w:rsid w:val="72594B70"/>
    <w:rsid w:val="726A7F38"/>
    <w:rsid w:val="736A7BEC"/>
    <w:rsid w:val="73F83A1F"/>
    <w:rsid w:val="74C72DEA"/>
    <w:rsid w:val="751D0C5C"/>
    <w:rsid w:val="759543E0"/>
    <w:rsid w:val="76967512"/>
    <w:rsid w:val="770F3635"/>
    <w:rsid w:val="775F4E37"/>
    <w:rsid w:val="777D1E86"/>
    <w:rsid w:val="77CF12CA"/>
    <w:rsid w:val="78562759"/>
    <w:rsid w:val="78BB7F7A"/>
    <w:rsid w:val="78F62B70"/>
    <w:rsid w:val="7950774B"/>
    <w:rsid w:val="79AB0FA2"/>
    <w:rsid w:val="7A260E47"/>
    <w:rsid w:val="7A5F0950"/>
    <w:rsid w:val="7B539F84"/>
    <w:rsid w:val="7B9E0065"/>
    <w:rsid w:val="7C6008B6"/>
    <w:rsid w:val="7CE5463C"/>
    <w:rsid w:val="7D7C39D0"/>
    <w:rsid w:val="7DFEA712"/>
    <w:rsid w:val="7E6ECCFE"/>
    <w:rsid w:val="7E79696A"/>
    <w:rsid w:val="7E8835EA"/>
    <w:rsid w:val="7ED62A4E"/>
    <w:rsid w:val="7F337561"/>
    <w:rsid w:val="7F6B6B99"/>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Office_11.2.0.11516_F1E327BC-269C-435d-A152-05C5408002CA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User</cp:lastModifiedBy>
  <dcterms:modified xsi:type="dcterms:W3CDTF">2023-04-15T13:15:28Z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A06D68FC7E6F4D5C87F87EA583C7B7A9</vt:lpwstr>
  </property>
</Properties>
</file>