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ID</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TT11273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description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sz w:val="24"/>
                <w:szCs w:val="24"/>
              </w:rPr>
              <w:t>Generate BVC challan action to be provided in material issue. From location and To location will be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by</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21/04/2023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Priority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Version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1.0</w:t>
            </w: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Sr. No</w:t>
            </w:r>
          </w:p>
        </w:tc>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no</w:t>
            </w:r>
          </w:p>
        </w:tc>
        <w:tc>
          <w:tcPr>
            <w:tcW w:w="1768"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Date</w:t>
            </w:r>
          </w:p>
        </w:tc>
        <w:tc>
          <w:tcPr>
            <w:tcW w:w="160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name</w:t>
            </w:r>
          </w:p>
        </w:tc>
        <w:tc>
          <w:tcPr>
            <w:tcW w:w="231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1.0</w:t>
            </w:r>
          </w:p>
        </w:tc>
        <w:tc>
          <w:tcPr>
            <w:tcW w:w="1768"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21/04/2023</w:t>
            </w:r>
          </w:p>
        </w:tc>
        <w:tc>
          <w:tcPr>
            <w:tcW w:w="1605"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Sanjay Danole</w:t>
            </w:r>
          </w:p>
        </w:tc>
        <w:tc>
          <w:tcPr>
            <w:tcW w:w="2314" w:type="dxa"/>
          </w:tcPr>
          <w:p>
            <w:pPr>
              <w:widowControl w:val="0"/>
              <w:jc w:val="both"/>
              <w:rPr>
                <w:rFonts w:hint="default" w:asciiTheme="minorAscii" w:hAnsiTheme="minorAscii"/>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rPr>
            </w:pPr>
          </w:p>
        </w:tc>
        <w:tc>
          <w:tcPr>
            <w:tcW w:w="1420" w:type="dxa"/>
          </w:tcPr>
          <w:p>
            <w:pPr>
              <w:widowControl w:val="0"/>
              <w:jc w:val="both"/>
              <w:rPr>
                <w:rFonts w:hint="default" w:asciiTheme="minorAscii" w:hAnsiTheme="minorAscii"/>
                <w:b/>
                <w:bCs/>
                <w:sz w:val="24"/>
                <w:szCs w:val="24"/>
                <w:vertAlign w:val="baseline"/>
              </w:rPr>
            </w:pPr>
          </w:p>
        </w:tc>
        <w:tc>
          <w:tcPr>
            <w:tcW w:w="1768" w:type="dxa"/>
          </w:tcPr>
          <w:p>
            <w:pPr>
              <w:widowControl w:val="0"/>
              <w:jc w:val="both"/>
              <w:rPr>
                <w:rFonts w:hint="default" w:asciiTheme="minorAscii" w:hAnsiTheme="minorAscii"/>
                <w:b/>
                <w:bCs/>
                <w:sz w:val="24"/>
                <w:szCs w:val="24"/>
                <w:vertAlign w:val="baseline"/>
              </w:rPr>
            </w:pPr>
          </w:p>
        </w:tc>
        <w:tc>
          <w:tcPr>
            <w:tcW w:w="1605" w:type="dxa"/>
          </w:tcPr>
          <w:p>
            <w:pPr>
              <w:widowControl w:val="0"/>
              <w:jc w:val="both"/>
              <w:rPr>
                <w:rFonts w:hint="default" w:asciiTheme="minorAscii" w:hAnsiTheme="minorAscii"/>
                <w:b/>
                <w:bCs/>
                <w:sz w:val="24"/>
                <w:szCs w:val="24"/>
                <w:vertAlign w:val="baseline"/>
              </w:rPr>
            </w:pPr>
          </w:p>
        </w:tc>
        <w:tc>
          <w:tcPr>
            <w:tcW w:w="2314" w:type="dxa"/>
          </w:tcPr>
          <w:p>
            <w:pPr>
              <w:widowControl w:val="0"/>
              <w:jc w:val="both"/>
              <w:rPr>
                <w:rFonts w:hint="default" w:asciiTheme="minorAscii" w:hAnsiTheme="minorAscii"/>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rPr>
            </w:pPr>
          </w:p>
        </w:tc>
        <w:tc>
          <w:tcPr>
            <w:tcW w:w="1420" w:type="dxa"/>
          </w:tcPr>
          <w:p>
            <w:pPr>
              <w:widowControl w:val="0"/>
              <w:jc w:val="both"/>
              <w:rPr>
                <w:rFonts w:hint="default" w:asciiTheme="minorAscii" w:hAnsiTheme="minorAscii"/>
                <w:b/>
                <w:bCs/>
                <w:sz w:val="24"/>
                <w:szCs w:val="24"/>
                <w:vertAlign w:val="baseline"/>
              </w:rPr>
            </w:pPr>
          </w:p>
        </w:tc>
        <w:tc>
          <w:tcPr>
            <w:tcW w:w="1768" w:type="dxa"/>
          </w:tcPr>
          <w:p>
            <w:pPr>
              <w:widowControl w:val="0"/>
              <w:jc w:val="both"/>
              <w:rPr>
                <w:rFonts w:hint="default" w:asciiTheme="minorAscii" w:hAnsiTheme="minorAscii"/>
                <w:b/>
                <w:bCs/>
                <w:sz w:val="24"/>
                <w:szCs w:val="24"/>
                <w:vertAlign w:val="baseline"/>
              </w:rPr>
            </w:pPr>
          </w:p>
        </w:tc>
        <w:tc>
          <w:tcPr>
            <w:tcW w:w="1605" w:type="dxa"/>
          </w:tcPr>
          <w:p>
            <w:pPr>
              <w:widowControl w:val="0"/>
              <w:jc w:val="both"/>
              <w:rPr>
                <w:rFonts w:hint="default" w:asciiTheme="minorAscii" w:hAnsiTheme="minorAscii"/>
                <w:b/>
                <w:bCs/>
                <w:sz w:val="24"/>
                <w:szCs w:val="24"/>
                <w:vertAlign w:val="baseline"/>
              </w:rPr>
            </w:pPr>
          </w:p>
        </w:tc>
        <w:tc>
          <w:tcPr>
            <w:tcW w:w="2314" w:type="dxa"/>
          </w:tcPr>
          <w:p>
            <w:pPr>
              <w:widowControl w:val="0"/>
              <w:jc w:val="both"/>
              <w:rPr>
                <w:rFonts w:hint="default" w:asciiTheme="minorAscii" w:hAnsiTheme="minorAscii"/>
                <w:b/>
                <w:bCs/>
                <w:sz w:val="24"/>
                <w:szCs w:val="24"/>
                <w:vertAlign w:val="baseline"/>
              </w:rPr>
            </w:pPr>
          </w:p>
        </w:tc>
      </w:tr>
    </w:tbl>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Through stock transfer module, users enter series from padm -&gt; document -&gt; karagir nave / purchase return / rd sales bill, etc and transfer the stock from one of our branch location to our another branch location or to vendor’s location. </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 </w:t>
      </w: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iCs/>
          <w:sz w:val="24"/>
          <w:szCs w:val="24"/>
          <w:lang w:val="en-US"/>
        </w:rPr>
      </w:pPr>
      <w:r>
        <w:rPr>
          <w:rFonts w:hint="default" w:asciiTheme="minorAscii" w:hAnsiTheme="minorAscii"/>
          <w:b w:val="0"/>
          <w:bCs w:val="0"/>
          <w:sz w:val="24"/>
          <w:szCs w:val="24"/>
          <w:lang w:val="en-US"/>
        </w:rPr>
        <w:t xml:space="preserve">User want to print the receipt of stock transfer for the documents which are not available in Padm but are entered in connect us -&gt; material issue. </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There is such option in material issue to select ‘from and to’ location and get print receipt. </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val="0"/>
          <w:bCs w:val="0"/>
          <w:i/>
          <w:iCs/>
          <w:sz w:val="24"/>
          <w:szCs w:val="24"/>
          <w:highlight w:val="none"/>
          <w:lang w:val="en-US"/>
        </w:rPr>
      </w:pPr>
      <w:r>
        <w:rPr>
          <w:rFonts w:hint="default" w:asciiTheme="minorAscii" w:hAnsiTheme="minorAscii"/>
          <w:b w:val="0"/>
          <w:bCs w:val="0"/>
          <w:i/>
          <w:iCs/>
          <w:sz w:val="24"/>
          <w:szCs w:val="24"/>
          <w:lang w:val="en-US"/>
        </w:rPr>
        <w:t>Step 1.</w:t>
      </w:r>
      <w:r>
        <w:rPr>
          <w:rFonts w:hint="default" w:asciiTheme="minorAscii" w:hAnsiTheme="minorAscii"/>
          <w:b w:val="0"/>
          <w:bCs w:val="0"/>
          <w:i/>
          <w:iCs/>
          <w:sz w:val="24"/>
          <w:szCs w:val="24"/>
          <w:highlight w:val="none"/>
          <w:lang w:val="en-US"/>
        </w:rPr>
        <w:t xml:space="preserve"> User will scan one challan no. and add the details of total item in material issue -&gt; add data.</w:t>
      </w:r>
    </w:p>
    <w:p>
      <w:pPr>
        <w:rPr>
          <w:rFonts w:hint="default" w:asciiTheme="minorAscii" w:hAnsiTheme="minorAscii"/>
          <w:b w:val="0"/>
          <w:bCs w:val="0"/>
          <w:i/>
          <w:iCs/>
          <w:sz w:val="24"/>
          <w:szCs w:val="24"/>
          <w:highlight w:val="none"/>
          <w:lang w:val="en-US"/>
        </w:rPr>
      </w:pPr>
    </w:p>
    <w:p>
      <w:pPr>
        <w:rPr>
          <w:rFonts w:hint="default" w:asciiTheme="minorAscii" w:hAnsiTheme="minorAscii"/>
          <w:sz w:val="24"/>
          <w:szCs w:val="24"/>
          <w:highlight w:val="none"/>
        </w:rPr>
      </w:pPr>
      <w:r>
        <w:rPr>
          <w:rFonts w:hint="default" w:asciiTheme="minorAscii" w:hAnsiTheme="minorAscii"/>
          <w:sz w:val="24"/>
          <w:szCs w:val="24"/>
        </w:rPr>
        <w:drawing>
          <wp:inline distT="0" distB="0" distL="114300" distR="114300">
            <wp:extent cx="5266690" cy="2962910"/>
            <wp:effectExtent l="0" t="0" r="381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tretch>
                      <a:fillRect/>
                    </a:stretch>
                  </pic:blipFill>
                  <pic:spPr>
                    <a:xfrm>
                      <a:off x="0" y="0"/>
                      <a:ext cx="5266690" cy="2962910"/>
                    </a:xfrm>
                    <a:prstGeom prst="rect">
                      <a:avLst/>
                    </a:prstGeom>
                    <a:noFill/>
                    <a:ln>
                      <a:noFill/>
                    </a:ln>
                  </pic:spPr>
                </pic:pic>
              </a:graphicData>
            </a:graphic>
          </wp:inline>
        </w:drawing>
      </w:r>
    </w:p>
    <w:p>
      <w:pPr>
        <w:rPr>
          <w:rFonts w:hint="default" w:asciiTheme="minorAscii" w:hAnsiTheme="minorAscii"/>
          <w:b w:val="0"/>
          <w:bCs w:val="0"/>
          <w:i/>
          <w:iCs/>
          <w:sz w:val="24"/>
          <w:szCs w:val="24"/>
          <w:highlight w:val="none"/>
          <w:lang w:val="en-US"/>
        </w:rPr>
      </w:pPr>
      <w:r>
        <w:rPr>
          <w:rFonts w:hint="default" w:asciiTheme="minorAscii" w:hAnsiTheme="minorAscii"/>
          <w:sz w:val="24"/>
          <w:szCs w:val="24"/>
          <w:highlight w:val="none"/>
          <w:lang w:val="en-US"/>
        </w:rPr>
        <w:t>Fig: Material issue -&gt; Home page</w:t>
      </w:r>
    </w:p>
    <w:p>
      <w:pPr>
        <w:rPr>
          <w:rFonts w:hint="default" w:asciiTheme="minorAscii" w:hAnsiTheme="minorAscii"/>
          <w:b w:val="0"/>
          <w:bCs w:val="0"/>
          <w:i/>
          <w:iCs/>
          <w:sz w:val="24"/>
          <w:szCs w:val="24"/>
          <w:highlight w:val="none"/>
          <w:lang w:val="en-US"/>
        </w:rPr>
      </w:pPr>
    </w:p>
    <w:p>
      <w:pPr>
        <w:rPr>
          <w:rFonts w:hint="default" w:asciiTheme="minorAscii" w:hAnsiTheme="minorAscii"/>
          <w:sz w:val="24"/>
          <w:szCs w:val="24"/>
          <w:highlight w:val="none"/>
        </w:rPr>
      </w:pPr>
      <w:r>
        <w:rPr>
          <w:rFonts w:hint="default" w:asciiTheme="minorAscii" w:hAnsiTheme="minorAscii"/>
          <w:sz w:val="24"/>
          <w:szCs w:val="24"/>
          <w:highlight w:val="none"/>
        </w:rPr>
        <w:drawing>
          <wp:inline distT="0" distB="0" distL="114300" distR="114300">
            <wp:extent cx="5266690" cy="29629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66690" cy="2962910"/>
                    </a:xfrm>
                    <a:prstGeom prst="rect">
                      <a:avLst/>
                    </a:prstGeom>
                    <a:noFill/>
                    <a:ln>
                      <a:noFill/>
                    </a:ln>
                  </pic:spPr>
                </pic:pic>
              </a:graphicData>
            </a:graphic>
          </wp:inline>
        </w:drawing>
      </w:r>
    </w:p>
    <w:p>
      <w:pPr>
        <w:rPr>
          <w:rFonts w:hint="default" w:asciiTheme="minorAscii" w:hAnsiTheme="minorAscii"/>
          <w:sz w:val="24"/>
          <w:szCs w:val="24"/>
          <w:highlight w:val="none"/>
          <w:lang w:val="en-US"/>
        </w:rPr>
      </w:pPr>
      <w:r>
        <w:rPr>
          <w:rFonts w:hint="default" w:asciiTheme="minorAscii" w:hAnsiTheme="minorAscii"/>
          <w:sz w:val="24"/>
          <w:szCs w:val="24"/>
          <w:highlight w:val="none"/>
          <w:lang w:val="en-US"/>
        </w:rPr>
        <w:t>Fig: Material issue -&gt; add data</w:t>
      </w:r>
    </w:p>
    <w:p>
      <w:pPr>
        <w:rPr>
          <w:rFonts w:hint="default" w:asciiTheme="minorAscii" w:hAnsiTheme="minorAscii"/>
          <w:sz w:val="24"/>
          <w:szCs w:val="24"/>
          <w:highlight w:val="none"/>
          <w:lang w:val="en-US"/>
        </w:rPr>
      </w:pPr>
    </w:p>
    <w:p>
      <w:pPr>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Step 2. Once item is added and data is saved, doc. no. will be generated to it. It will have following actions: </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Edit</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View</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History</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Print</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Received</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Get attachment data</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BVC challan</w:t>
      </w:r>
    </w:p>
    <w:p>
      <w:pPr>
        <w:numPr>
          <w:ilvl w:val="0"/>
          <w:numId w:val="1"/>
        </w:numPr>
        <w:tabs>
          <w:tab w:val="clear" w:pos="420"/>
        </w:tabs>
        <w:ind w:left="420" w:leftChars="0" w:hanging="420" w:firstLineChars="0"/>
        <w:rPr>
          <w:rFonts w:hint="default" w:asciiTheme="minorAscii" w:hAnsiTheme="minorAscii"/>
          <w:sz w:val="24"/>
          <w:szCs w:val="24"/>
          <w:highlight w:val="none"/>
          <w:lang w:val="en-US"/>
        </w:rPr>
      </w:pPr>
      <w:r>
        <w:rPr>
          <w:rFonts w:hint="default" w:asciiTheme="minorAscii" w:hAnsiTheme="minorAscii"/>
          <w:sz w:val="24"/>
          <w:szCs w:val="24"/>
          <w:highlight w:val="none"/>
          <w:lang w:val="en-US"/>
        </w:rPr>
        <w:t>Take bvc print</w:t>
      </w:r>
    </w:p>
    <w:p>
      <w:pPr>
        <w:rPr>
          <w:rFonts w:hint="default" w:asciiTheme="minorAscii" w:hAnsiTheme="minorAscii"/>
          <w:b w:val="0"/>
          <w:bCs w:val="0"/>
          <w:i/>
          <w:iCs/>
          <w:sz w:val="24"/>
          <w:szCs w:val="24"/>
          <w:lang w:val="en-US"/>
        </w:rPr>
      </w:pPr>
    </w:p>
    <w:tbl>
      <w:tblPr>
        <w:tblStyle w:val="4"/>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738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BVC challan</w:t>
            </w:r>
          </w:p>
        </w:tc>
        <w:tc>
          <w:tcPr>
            <w:tcW w:w="7385" w:type="dxa"/>
          </w:tcPr>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This action will be provided based on authority through masters-&gt; login special auth.</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Through this action, user can enter the ‘from location’ and ‘to location’ and then can print the receipt of the same.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has entered the details in BVC challan action, this action will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Take BVC print</w:t>
            </w:r>
          </w:p>
        </w:tc>
        <w:tc>
          <w:tcPr>
            <w:tcW w:w="7385" w:type="dxa"/>
          </w:tcPr>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authorized user has entered details of ‘from and to location’ through BVC challan, then only it will display BVC print action. It will be displayed to all users.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Users can download bvc challan print for the doc. multiple times.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pPr>
            <w:r>
              <w:drawing>
                <wp:inline distT="0" distB="0" distL="114300" distR="114300">
                  <wp:extent cx="4547870" cy="2557780"/>
                  <wp:effectExtent l="0" t="0" r="1143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4547870" cy="2557780"/>
                          </a:xfrm>
                          <a:prstGeom prst="rect">
                            <a:avLst/>
                          </a:prstGeom>
                          <a:noFill/>
                          <a:ln>
                            <a:noFill/>
                          </a:ln>
                        </pic:spPr>
                      </pic:pic>
                    </a:graphicData>
                  </a:graphic>
                </wp:inline>
              </w:drawing>
            </w:r>
          </w:p>
          <w:p>
            <w:pPr>
              <w:widowControl w:val="0"/>
              <w:numPr>
                <w:ilvl w:val="0"/>
                <w:numId w:val="0"/>
              </w:numPr>
              <w:ind w:leftChars="0"/>
              <w:jc w:val="left"/>
              <w:rPr>
                <w:rFonts w:hint="default"/>
                <w:lang w:val="en-US"/>
              </w:rPr>
            </w:pPr>
            <w:r>
              <w:rPr>
                <w:rFonts w:hint="default"/>
                <w:lang w:val="en-US"/>
              </w:rPr>
              <w:t>Fig: Take BVC print action</w:t>
            </w:r>
          </w:p>
        </w:tc>
      </w:tr>
    </w:tbl>
    <w:p>
      <w:pPr>
        <w:rPr>
          <w:rFonts w:hint="default" w:asciiTheme="minorAscii" w:hAnsiTheme="minorAscii"/>
          <w:b w:val="0"/>
          <w:bCs w:val="0"/>
          <w:i/>
          <w:iCs/>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Step 3. Once authorized user clicks on BVC challan, it will display following fields: </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From location</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To location</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Ship via</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Submit (button)</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Reset (button)</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Details of doc.</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asciiTheme="minorAscii" w:hAnsiTheme="minorAscii"/>
          <w:sz w:val="24"/>
          <w:szCs w:val="24"/>
          <w:lang w:val="en-US"/>
        </w:rPr>
      </w:pPr>
      <w:r>
        <w:rPr>
          <w:rFonts w:hint="default" w:asciiTheme="minorAscii" w:hAnsiTheme="minorAscii"/>
          <w:sz w:val="24"/>
          <w:szCs w:val="24"/>
          <w:lang w:val="en-US"/>
        </w:rPr>
        <w:t>Fig: Material issue -&gt; BVC challan</w:t>
      </w:r>
    </w:p>
    <w:p>
      <w:pPr>
        <w:numPr>
          <w:ilvl w:val="0"/>
          <w:numId w:val="0"/>
        </w:numPr>
        <w:rPr>
          <w:rFonts w:hint="default" w:asciiTheme="minorAscii" w:hAnsiTheme="minorAscii"/>
          <w:b w:val="0"/>
          <w:bCs w:val="0"/>
          <w:sz w:val="24"/>
          <w:szCs w:val="24"/>
          <w:lang w:val="en-US"/>
        </w:rPr>
      </w:pPr>
    </w:p>
    <w:tbl>
      <w:tblPr>
        <w:tblStyle w:val="4"/>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738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location</w:t>
            </w:r>
          </w:p>
        </w:tc>
        <w:tc>
          <w:tcPr>
            <w:tcW w:w="7385" w:type="dxa"/>
          </w:tcPr>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be drop-down which consist list of branches from branch master.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be single select.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Authorized user will select the location from which the document is to be transferred.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To location</w:t>
            </w:r>
          </w:p>
        </w:tc>
        <w:tc>
          <w:tcPr>
            <w:tcW w:w="7385" w:type="dxa"/>
          </w:tcPr>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be drop-down which consist list of branches from branch master.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be single select.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Authorized user will select the location to which the document is to be transferred.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Ship via</w:t>
            </w:r>
          </w:p>
        </w:tc>
        <w:tc>
          <w:tcPr>
            <w:tcW w:w="7385" w:type="dxa"/>
          </w:tcPr>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be drop-down which consist BVC and Own in the list.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be single select. </w:t>
            </w: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Authorized user will select BVC when the stock / doc. Will be shipped via BVC logistics. If doc will be shipped by our own transport service, then user will select ‘Own’.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Submit</w:t>
            </w:r>
          </w:p>
        </w:tc>
        <w:tc>
          <w:tcPr>
            <w:tcW w:w="7385" w:type="dxa"/>
          </w:tcPr>
          <w:p>
            <w:pPr>
              <w:widowControl w:val="0"/>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clicks on submit button, data will be saved and ‘Take BVC print’ action will be displayed for that doc. And, the details will be displayed on the print preview. </w:t>
            </w:r>
          </w:p>
        </w:tc>
      </w:tr>
    </w:tbl>
    <w:p>
      <w:pPr>
        <w:rPr>
          <w:rFonts w:hint="default" w:asciiTheme="minorAscii" w:hAnsiTheme="minorAscii"/>
          <w:b w:val="0"/>
          <w:bCs w:val="0"/>
          <w:sz w:val="24"/>
          <w:szCs w:val="24"/>
          <w:lang w:val="en-US"/>
        </w:rPr>
      </w:pPr>
    </w:p>
    <w:p>
      <w:pPr>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has entered the details in BVC challan action and clicked on submit button, then ‘BVC challan’ action will be removed for that doc. </w:t>
      </w:r>
    </w:p>
    <w:p>
      <w:pPr>
        <w:rPr>
          <w:rFonts w:hint="default" w:asciiTheme="minorAscii" w:hAnsiTheme="minorAscii"/>
          <w:b w:val="0"/>
          <w:bCs w:val="0"/>
          <w:i w:val="0"/>
          <w:iCs w:val="0"/>
          <w:sz w:val="24"/>
          <w:szCs w:val="24"/>
          <w:highlight w:val="none"/>
          <w:lang w:val="en-US"/>
        </w:rPr>
      </w:pPr>
    </w:p>
    <w:p>
      <w:pPr>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Step 4. Further, through ‘Take BVC print’ action user can print the challan multiple times. </w:t>
      </w:r>
    </w:p>
    <w:p>
      <w:pPr>
        <w:rPr>
          <w:rFonts w:hint="default" w:asciiTheme="minorAscii" w:hAnsiTheme="minorAscii"/>
          <w:b w:val="0"/>
          <w:bCs w:val="0"/>
          <w:i w:val="0"/>
          <w:iCs w:val="0"/>
          <w:sz w:val="24"/>
          <w:szCs w:val="24"/>
          <w:highlight w:val="none"/>
          <w:lang w:val="en-US"/>
        </w:rPr>
      </w:pPr>
    </w:p>
    <w:p>
      <w:pPr>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clicks on ‘Take BVC print’ action, a dialogue box will be displayed as “Do you really want to download pdf ? No / Yes”. Once user clicks on yes, then print preview of the challan will be displayed. </w:t>
      </w:r>
    </w:p>
    <w:p>
      <w:pPr>
        <w:rPr>
          <w:rFonts w:hint="default" w:asciiTheme="minorAscii" w:hAnsiTheme="minorAscii"/>
          <w:b w:val="0"/>
          <w:bCs w:val="0"/>
          <w:i w:val="0"/>
          <w:iCs w:val="0"/>
          <w:sz w:val="24"/>
          <w:szCs w:val="24"/>
          <w:highlight w:val="none"/>
          <w:lang w:val="en-US"/>
        </w:rPr>
      </w:pPr>
    </w:p>
    <w:p>
      <w:pPr>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 will display following details on the print: </w:t>
      </w:r>
    </w:p>
    <w:p>
      <w:pPr>
        <w:numPr>
          <w:ilvl w:val="0"/>
          <w:numId w:val="3"/>
        </w:numPr>
        <w:ind w:left="420" w:leftChars="0" w:hanging="420" w:firstLineChars="0"/>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address as per selected branch in BVC challan action -&gt; from location.</w:t>
      </w:r>
    </w:p>
    <w:p>
      <w:pPr>
        <w:numPr>
          <w:ilvl w:val="0"/>
          <w:numId w:val="3"/>
        </w:numPr>
        <w:ind w:left="420" w:leftChars="0" w:hanging="420" w:firstLineChars="0"/>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To address as per selected branch in BVC challan action -&gt; to location.</w:t>
      </w:r>
    </w:p>
    <w:p>
      <w:pPr>
        <w:numPr>
          <w:ilvl w:val="0"/>
          <w:numId w:val="3"/>
        </w:numPr>
        <w:ind w:left="420" w:leftChars="0" w:hanging="420" w:firstLineChars="0"/>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Doc No.</w:t>
      </w:r>
      <w:bookmarkStart w:id="0" w:name="_GoBack"/>
      <w:bookmarkEnd w:id="0"/>
      <w:r>
        <w:rPr>
          <w:rFonts w:hint="default" w:asciiTheme="minorAscii" w:hAnsiTheme="minorAscii"/>
          <w:b w:val="0"/>
          <w:bCs w:val="0"/>
          <w:i w:val="0"/>
          <w:iCs w:val="0"/>
          <w:sz w:val="24"/>
          <w:szCs w:val="24"/>
          <w:highlight w:val="none"/>
          <w:lang w:val="en-US"/>
        </w:rPr>
        <w:t xml:space="preserve"> as per material issue when data is added and saved. </w:t>
      </w:r>
    </w:p>
    <w:p>
      <w:pPr>
        <w:numPr>
          <w:ilvl w:val="0"/>
          <w:numId w:val="3"/>
        </w:numPr>
        <w:ind w:left="420" w:leftChars="0" w:hanging="420" w:firstLineChars="0"/>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Print date when the user clicks on ‘take bvc print’ action. </w:t>
      </w:r>
    </w:p>
    <w:p>
      <w:pPr>
        <w:rPr>
          <w:rFonts w:hint="default" w:asciiTheme="minorAscii" w:hAnsiTheme="minorAscii"/>
          <w:b w:val="0"/>
          <w:bCs w:val="0"/>
          <w:i w:val="0"/>
          <w:iCs w:val="0"/>
          <w:sz w:val="24"/>
          <w:szCs w:val="24"/>
          <w:highlight w:val="none"/>
          <w:lang w:val="en-US"/>
        </w:rPr>
      </w:pPr>
    </w:p>
    <w:p>
      <w:r>
        <w:drawing>
          <wp:inline distT="0" distB="0" distL="114300" distR="114300">
            <wp:extent cx="4351020" cy="6036945"/>
            <wp:effectExtent l="0" t="0" r="5080" b="825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4351020" cy="6036945"/>
                    </a:xfrm>
                    <a:prstGeom prst="rect">
                      <a:avLst/>
                    </a:prstGeom>
                    <a:noFill/>
                    <a:ln>
                      <a:noFill/>
                    </a:ln>
                  </pic:spPr>
                </pic:pic>
              </a:graphicData>
            </a:graphic>
          </wp:inline>
        </w:drawing>
      </w:r>
    </w:p>
    <w:p>
      <w:pPr>
        <w:rPr>
          <w:rFonts w:hint="default"/>
          <w:lang w:val="en-US"/>
        </w:rPr>
      </w:pPr>
      <w:r>
        <w:rPr>
          <w:rFonts w:hint="default"/>
          <w:lang w:val="en-US"/>
        </w:rPr>
        <w:t>Fig: material issue -&gt; BVC print</w:t>
      </w:r>
    </w:p>
    <w:p>
      <w:pPr>
        <w:rPr>
          <w:rFonts w:hint="default" w:asciiTheme="minorAscii" w:hAnsiTheme="minorAscii"/>
          <w:b w:val="0"/>
          <w:bCs w:val="0"/>
          <w:i w:val="0"/>
          <w:iCs w:val="0"/>
          <w:sz w:val="24"/>
          <w:szCs w:val="24"/>
          <w:highlight w:val="none"/>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719"/>
        <w:gridCol w:w="3522"/>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736"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61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73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Sanjay danole</w:t>
            </w:r>
          </w:p>
        </w:tc>
        <w:tc>
          <w:tcPr>
            <w:tcW w:w="34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gold@csjewellers.com</w:t>
            </w:r>
          </w:p>
        </w:tc>
        <w:tc>
          <w:tcPr>
            <w:tcW w:w="161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173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3466" w:type="dxa"/>
            <w:vAlign w:val="top"/>
          </w:tcPr>
          <w:p>
            <w:pPr>
              <w:widowControl w:val="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Manali.bhadirage@techneai.com</w:t>
            </w:r>
          </w:p>
        </w:tc>
        <w:tc>
          <w:tcPr>
            <w:tcW w:w="161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73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34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Manali.bhadirage@techneai.com</w:t>
            </w:r>
          </w:p>
        </w:tc>
        <w:tc>
          <w:tcPr>
            <w:tcW w:w="161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173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Prathmesh shinde</w:t>
            </w:r>
          </w:p>
        </w:tc>
        <w:tc>
          <w:tcPr>
            <w:tcW w:w="34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Prathmesh.shinde@techneai.com</w:t>
            </w:r>
          </w:p>
        </w:tc>
        <w:tc>
          <w:tcPr>
            <w:tcW w:w="161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1736" w:type="dxa"/>
          </w:tcPr>
          <w:p>
            <w:pPr>
              <w:widowControl w:val="0"/>
              <w:jc w:val="both"/>
              <w:rPr>
                <w:rFonts w:hint="default" w:asciiTheme="minorAscii" w:hAnsiTheme="minorAscii"/>
                <w:b w:val="0"/>
                <w:bCs w:val="0"/>
                <w:sz w:val="24"/>
                <w:szCs w:val="24"/>
                <w:vertAlign w:val="baseline"/>
                <w:lang w:val="en-US"/>
              </w:rPr>
            </w:pPr>
          </w:p>
        </w:tc>
        <w:tc>
          <w:tcPr>
            <w:tcW w:w="3466" w:type="dxa"/>
          </w:tcPr>
          <w:p>
            <w:pPr>
              <w:widowControl w:val="0"/>
              <w:jc w:val="both"/>
              <w:rPr>
                <w:rFonts w:hint="default" w:asciiTheme="minorAscii" w:hAnsiTheme="minorAscii"/>
                <w:b w:val="0"/>
                <w:bCs w:val="0"/>
                <w:sz w:val="24"/>
                <w:szCs w:val="24"/>
                <w:vertAlign w:val="baseline"/>
                <w:lang w:val="en-US"/>
              </w:rPr>
            </w:pPr>
          </w:p>
        </w:tc>
        <w:tc>
          <w:tcPr>
            <w:tcW w:w="1610" w:type="dxa"/>
          </w:tcPr>
          <w:p>
            <w:pPr>
              <w:widowControl w:val="0"/>
              <w:jc w:val="both"/>
              <w:rPr>
                <w:rFonts w:hint="default" w:asciiTheme="minorAscii" w:hAnsiTheme="minorAscii"/>
                <w:b w:val="0"/>
                <w:bCs w:val="0"/>
                <w:sz w:val="24"/>
                <w:szCs w:val="24"/>
                <w:vertAlign w:val="baseline"/>
                <w:lang w:val="en-US"/>
              </w:rPr>
            </w:pPr>
          </w:p>
        </w:tc>
      </w:tr>
    </w:tbl>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00F4E"/>
    <w:multiLevelType w:val="singleLevel"/>
    <w:tmpl w:val="C1D00F4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31DFD02"/>
    <w:multiLevelType w:val="singleLevel"/>
    <w:tmpl w:val="D31DFD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008627D"/>
    <w:multiLevelType w:val="singleLevel"/>
    <w:tmpl w:val="3008627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DA3EA5"/>
    <w:rsid w:val="018968A6"/>
    <w:rsid w:val="018E7169"/>
    <w:rsid w:val="04984ED9"/>
    <w:rsid w:val="0547508E"/>
    <w:rsid w:val="06135E8F"/>
    <w:rsid w:val="07E97FF4"/>
    <w:rsid w:val="09A87DA0"/>
    <w:rsid w:val="0C611412"/>
    <w:rsid w:val="10353899"/>
    <w:rsid w:val="144237A3"/>
    <w:rsid w:val="14FF0269"/>
    <w:rsid w:val="150F112C"/>
    <w:rsid w:val="162E0BB3"/>
    <w:rsid w:val="18D2785B"/>
    <w:rsid w:val="191517E6"/>
    <w:rsid w:val="1B003589"/>
    <w:rsid w:val="1C3B5CE8"/>
    <w:rsid w:val="1D9A07EC"/>
    <w:rsid w:val="1D9C27B6"/>
    <w:rsid w:val="20E85D93"/>
    <w:rsid w:val="240B5FA0"/>
    <w:rsid w:val="26441218"/>
    <w:rsid w:val="27B5694E"/>
    <w:rsid w:val="27DFBDC0"/>
    <w:rsid w:val="287F1449"/>
    <w:rsid w:val="298C1931"/>
    <w:rsid w:val="29AE042A"/>
    <w:rsid w:val="29C15A7E"/>
    <w:rsid w:val="2A176E28"/>
    <w:rsid w:val="2A30159C"/>
    <w:rsid w:val="2C1A2C71"/>
    <w:rsid w:val="2F0A60BD"/>
    <w:rsid w:val="30707442"/>
    <w:rsid w:val="3286265A"/>
    <w:rsid w:val="351F5D4F"/>
    <w:rsid w:val="38763CC4"/>
    <w:rsid w:val="39724E55"/>
    <w:rsid w:val="3A7A6F3C"/>
    <w:rsid w:val="3AD239CF"/>
    <w:rsid w:val="3AF925D3"/>
    <w:rsid w:val="3B799C4F"/>
    <w:rsid w:val="3F216F38"/>
    <w:rsid w:val="413D0655"/>
    <w:rsid w:val="43A61036"/>
    <w:rsid w:val="456E7738"/>
    <w:rsid w:val="460F66F5"/>
    <w:rsid w:val="467F4A30"/>
    <w:rsid w:val="48614200"/>
    <w:rsid w:val="49530BA5"/>
    <w:rsid w:val="4A7C0296"/>
    <w:rsid w:val="4CC64536"/>
    <w:rsid w:val="4D9B0CF0"/>
    <w:rsid w:val="50226A9A"/>
    <w:rsid w:val="50974FC0"/>
    <w:rsid w:val="55C4357D"/>
    <w:rsid w:val="569434DD"/>
    <w:rsid w:val="56C02A96"/>
    <w:rsid w:val="587F7F7C"/>
    <w:rsid w:val="595B2360"/>
    <w:rsid w:val="5AFC44A5"/>
    <w:rsid w:val="5BCC7C20"/>
    <w:rsid w:val="5E71B4E9"/>
    <w:rsid w:val="619E3E8B"/>
    <w:rsid w:val="63104518"/>
    <w:rsid w:val="63BA6ABF"/>
    <w:rsid w:val="640B2E77"/>
    <w:rsid w:val="65F57C6C"/>
    <w:rsid w:val="6723438B"/>
    <w:rsid w:val="6D2A25C0"/>
    <w:rsid w:val="6D4A2516"/>
    <w:rsid w:val="70694DA6"/>
    <w:rsid w:val="72FE3C5A"/>
    <w:rsid w:val="76EC08E6"/>
    <w:rsid w:val="78672CC1"/>
    <w:rsid w:val="7B539F84"/>
    <w:rsid w:val="7C611595"/>
    <w:rsid w:val="7DFEA712"/>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2023-04-21T12:59:22Z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FFF201AA3E814ABF921BCF367D030900</vt:lpwstr>
  </property>
</Properties>
</file>