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i w:val="0"/>
          <w:iCs w:val="0"/>
          <w:sz w:val="24"/>
          <w:szCs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color w:val="auto"/>
                <w:sz w:val="24"/>
                <w:szCs w:val="24"/>
                <w:vertAlign w:val="baseline"/>
                <w:lang w:val="en-US"/>
              </w:rPr>
            </w:pPr>
            <w:r>
              <w:rPr>
                <w:rFonts w:hint="default" w:ascii="Calibri" w:hAnsi="Calibri" w:cs="Calibri"/>
                <w:b/>
                <w:bCs/>
                <w:i w:val="0"/>
                <w:iCs w:val="0"/>
                <w:color w:val="auto"/>
                <w:sz w:val="24"/>
                <w:szCs w:val="24"/>
                <w:vertAlign w:val="baseline"/>
                <w:lang w:val="en-US"/>
              </w:rPr>
              <w:t>Ticket ID</w:t>
            </w:r>
          </w:p>
        </w:tc>
        <w:tc>
          <w:tcPr>
            <w:tcW w:w="4261" w:type="dxa"/>
          </w:tcPr>
          <w:p>
            <w:pPr>
              <w:widowControl w:val="0"/>
              <w:jc w:val="both"/>
              <w:rPr>
                <w:rFonts w:hint="default" w:ascii="Calibri" w:hAnsi="Calibri" w:cs="Calibri"/>
                <w:b w:val="0"/>
                <w:bCs w:val="0"/>
                <w:i w:val="0"/>
                <w:iCs w:val="0"/>
                <w:color w:val="auto"/>
                <w:sz w:val="24"/>
                <w:szCs w:val="24"/>
                <w:vertAlign w:val="baseline"/>
                <w:lang w:val="en-US"/>
              </w:rPr>
            </w:pPr>
            <w:r>
              <w:rPr>
                <w:rFonts w:hint="default" w:ascii="Calibri" w:hAnsi="Calibri" w:cs="Calibri"/>
                <w:b w:val="0"/>
                <w:bCs w:val="0"/>
                <w:i w:val="0"/>
                <w:iCs w:val="0"/>
                <w:color w:val="auto"/>
                <w:sz w:val="24"/>
                <w:szCs w:val="24"/>
                <w:vertAlign w:val="baseline"/>
                <w:lang w:val="en-US"/>
              </w:rPr>
              <w:t>TT4029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color w:val="auto"/>
                <w:sz w:val="24"/>
                <w:szCs w:val="24"/>
                <w:vertAlign w:val="baseline"/>
                <w:lang w:val="en-US"/>
              </w:rPr>
            </w:pPr>
            <w:r>
              <w:rPr>
                <w:rFonts w:hint="default" w:ascii="Calibri" w:hAnsi="Calibri" w:cs="Calibri"/>
                <w:b/>
                <w:bCs/>
                <w:i w:val="0"/>
                <w:iCs w:val="0"/>
                <w:color w:val="auto"/>
                <w:sz w:val="24"/>
                <w:szCs w:val="24"/>
                <w:vertAlign w:val="baseline"/>
                <w:lang w:val="en-US"/>
              </w:rPr>
              <w:t>Ticket description</w:t>
            </w:r>
          </w:p>
        </w:tc>
        <w:tc>
          <w:tcPr>
            <w:tcW w:w="4261" w:type="dxa"/>
          </w:tcPr>
          <w:p>
            <w:pPr>
              <w:widowControl w:val="0"/>
              <w:jc w:val="both"/>
              <w:rPr>
                <w:rFonts w:hint="default" w:ascii="Calibri" w:hAnsi="Calibri" w:cs="Calibri"/>
                <w:b w:val="0"/>
                <w:bCs w:val="0"/>
                <w:i w:val="0"/>
                <w:iCs w:val="0"/>
                <w:color w:val="auto"/>
                <w:sz w:val="24"/>
                <w:szCs w:val="24"/>
                <w:vertAlign w:val="baseline"/>
                <w:lang w:val="en-US"/>
              </w:rPr>
            </w:pPr>
            <w:r>
              <w:rPr>
                <w:rFonts w:hint="default" w:ascii="Calibri" w:hAnsi="Calibri" w:eastAsia="sans-serif" w:cs="Calibri"/>
                <w:i w:val="0"/>
                <w:iCs w:val="0"/>
                <w:caps w:val="0"/>
                <w:color w:val="auto"/>
                <w:spacing w:val="0"/>
                <w:sz w:val="24"/>
                <w:szCs w:val="24"/>
                <w:shd w:val="clear" w:fill="FFFFFF" w:themeFill="background1"/>
              </w:rPr>
              <w:t>In connect us - Bill checking transaction in bifurcate column there is Remark column which is not been displayed to user and accounts dept after submitting the point. Kindly check and solve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color w:val="auto"/>
                <w:sz w:val="24"/>
                <w:szCs w:val="24"/>
                <w:vertAlign w:val="baseline"/>
                <w:lang w:val="en-US"/>
              </w:rPr>
            </w:pPr>
            <w:r>
              <w:rPr>
                <w:rFonts w:hint="default" w:ascii="Calibri" w:hAnsi="Calibri" w:cs="Calibri"/>
                <w:b/>
                <w:bCs/>
                <w:i w:val="0"/>
                <w:iCs w:val="0"/>
                <w:color w:val="auto"/>
                <w:sz w:val="24"/>
                <w:szCs w:val="24"/>
                <w:vertAlign w:val="baseline"/>
                <w:lang w:val="en-US"/>
              </w:rPr>
              <w:t>Created by</w:t>
            </w:r>
          </w:p>
        </w:tc>
        <w:tc>
          <w:tcPr>
            <w:tcW w:w="4261" w:type="dxa"/>
          </w:tcPr>
          <w:p>
            <w:pPr>
              <w:widowControl w:val="0"/>
              <w:jc w:val="both"/>
              <w:rPr>
                <w:rFonts w:hint="default" w:ascii="Calibri" w:hAnsi="Calibri" w:cs="Calibri"/>
                <w:b w:val="0"/>
                <w:bCs w:val="0"/>
                <w:i w:val="0"/>
                <w:iCs w:val="0"/>
                <w:color w:val="auto"/>
                <w:sz w:val="24"/>
                <w:szCs w:val="24"/>
                <w:vertAlign w:val="baseline"/>
                <w:lang w:val="en-US"/>
              </w:rPr>
            </w:pPr>
            <w:r>
              <w:rPr>
                <w:rFonts w:hint="default" w:ascii="Calibri" w:hAnsi="Calibri" w:cs="Calibri"/>
                <w:b w:val="0"/>
                <w:bCs w:val="0"/>
                <w:i w:val="0"/>
                <w:iCs w:val="0"/>
                <w:color w:val="auto"/>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color w:val="auto"/>
                <w:sz w:val="24"/>
                <w:szCs w:val="24"/>
                <w:vertAlign w:val="baseline"/>
                <w:lang w:val="en-US"/>
              </w:rPr>
            </w:pPr>
            <w:r>
              <w:rPr>
                <w:rFonts w:hint="default" w:ascii="Calibri" w:hAnsi="Calibri" w:cs="Calibri"/>
                <w:b/>
                <w:bCs/>
                <w:i w:val="0"/>
                <w:iCs w:val="0"/>
                <w:color w:val="auto"/>
                <w:sz w:val="24"/>
                <w:szCs w:val="24"/>
                <w:vertAlign w:val="baseline"/>
                <w:lang w:val="en-US"/>
              </w:rPr>
              <w:t>Created on</w:t>
            </w:r>
          </w:p>
        </w:tc>
        <w:tc>
          <w:tcPr>
            <w:tcW w:w="4261" w:type="dxa"/>
          </w:tcPr>
          <w:p>
            <w:pPr>
              <w:widowControl w:val="0"/>
              <w:jc w:val="both"/>
              <w:rPr>
                <w:rFonts w:hint="default" w:ascii="Calibri" w:hAnsi="Calibri" w:cs="Calibri"/>
                <w:b w:val="0"/>
                <w:bCs w:val="0"/>
                <w:i w:val="0"/>
                <w:iCs w:val="0"/>
                <w:color w:val="auto"/>
                <w:sz w:val="24"/>
                <w:szCs w:val="24"/>
                <w:vertAlign w:val="baseline"/>
                <w:lang w:val="en-US"/>
              </w:rPr>
            </w:pPr>
            <w:r>
              <w:rPr>
                <w:rFonts w:hint="default" w:ascii="Calibri" w:hAnsi="Calibri" w:cs="Calibri"/>
                <w:b w:val="0"/>
                <w:bCs w:val="0"/>
                <w:i w:val="0"/>
                <w:iCs w:val="0"/>
                <w:color w:val="auto"/>
                <w:sz w:val="24"/>
                <w:szCs w:val="24"/>
                <w:vertAlign w:val="baseline"/>
                <w:lang w:val="en-US"/>
              </w:rPr>
              <w:t>16/08/2022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color w:val="auto"/>
                <w:sz w:val="24"/>
                <w:szCs w:val="24"/>
                <w:vertAlign w:val="baseline"/>
                <w:lang w:val="en-US"/>
              </w:rPr>
            </w:pPr>
            <w:r>
              <w:rPr>
                <w:rFonts w:hint="default" w:ascii="Calibri" w:hAnsi="Calibri" w:cs="Calibri"/>
                <w:b/>
                <w:bCs/>
                <w:i w:val="0"/>
                <w:iCs w:val="0"/>
                <w:color w:val="auto"/>
                <w:sz w:val="24"/>
                <w:szCs w:val="24"/>
                <w:vertAlign w:val="baseline"/>
                <w:lang w:val="en-US"/>
              </w:rPr>
              <w:t xml:space="preserve">Priority </w:t>
            </w:r>
          </w:p>
        </w:tc>
        <w:tc>
          <w:tcPr>
            <w:tcW w:w="4261" w:type="dxa"/>
          </w:tcPr>
          <w:p>
            <w:pPr>
              <w:widowControl w:val="0"/>
              <w:jc w:val="both"/>
              <w:rPr>
                <w:rFonts w:hint="default" w:ascii="Calibri" w:hAnsi="Calibri" w:cs="Calibri"/>
                <w:b w:val="0"/>
                <w:bCs w:val="0"/>
                <w:i w:val="0"/>
                <w:iCs w:val="0"/>
                <w:color w:val="auto"/>
                <w:sz w:val="24"/>
                <w:szCs w:val="24"/>
                <w:vertAlign w:val="baseline"/>
                <w:lang w:val="en-US"/>
              </w:rPr>
            </w:pPr>
            <w:r>
              <w:rPr>
                <w:rFonts w:hint="default" w:ascii="Calibri" w:hAnsi="Calibri" w:cs="Calibri"/>
                <w:b w:val="0"/>
                <w:bCs w:val="0"/>
                <w:i w:val="0"/>
                <w:iCs w:val="0"/>
                <w:color w:val="auto"/>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color w:val="auto"/>
                <w:sz w:val="24"/>
                <w:szCs w:val="24"/>
                <w:vertAlign w:val="baseline"/>
                <w:lang w:val="en-US"/>
              </w:rPr>
            </w:pPr>
            <w:r>
              <w:rPr>
                <w:rFonts w:hint="default" w:ascii="Calibri" w:hAnsi="Calibri" w:cs="Calibri"/>
                <w:b/>
                <w:bCs/>
                <w:i w:val="0"/>
                <w:iCs w:val="0"/>
                <w:color w:val="auto"/>
                <w:sz w:val="24"/>
                <w:szCs w:val="24"/>
                <w:vertAlign w:val="baseline"/>
                <w:lang w:val="en-US"/>
              </w:rPr>
              <w:t xml:space="preserve">Version </w:t>
            </w:r>
          </w:p>
        </w:tc>
        <w:tc>
          <w:tcPr>
            <w:tcW w:w="4261" w:type="dxa"/>
          </w:tcPr>
          <w:p>
            <w:pPr>
              <w:widowControl w:val="0"/>
              <w:jc w:val="both"/>
              <w:rPr>
                <w:rFonts w:hint="default" w:ascii="Calibri" w:hAnsi="Calibri" w:cs="Calibri"/>
                <w:b w:val="0"/>
                <w:bCs w:val="0"/>
                <w:i w:val="0"/>
                <w:iCs w:val="0"/>
                <w:color w:val="auto"/>
                <w:sz w:val="24"/>
                <w:szCs w:val="24"/>
                <w:vertAlign w:val="baseline"/>
                <w:lang w:val="en-US"/>
              </w:rPr>
            </w:pPr>
            <w:r>
              <w:rPr>
                <w:rFonts w:hint="default" w:ascii="Calibri" w:hAnsi="Calibri" w:cs="Calibri"/>
                <w:b w:val="0"/>
                <w:bCs w:val="0"/>
                <w:i w:val="0"/>
                <w:iCs w:val="0"/>
                <w:color w:val="auto"/>
                <w:sz w:val="24"/>
                <w:szCs w:val="24"/>
                <w:vertAlign w:val="baseline"/>
                <w:lang w:val="en-US"/>
              </w:rPr>
              <w:t>1.0</w:t>
            </w: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31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01</w:t>
            </w:r>
          </w:p>
        </w:tc>
        <w:tc>
          <w:tcPr>
            <w:tcW w:w="142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w:t>
            </w:r>
          </w:p>
        </w:tc>
        <w:tc>
          <w:tcPr>
            <w:tcW w:w="1768"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10/08/2022</w:t>
            </w:r>
          </w:p>
        </w:tc>
        <w:tc>
          <w:tcPr>
            <w:tcW w:w="1605"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Siddhi Kelkar</w:t>
            </w:r>
          </w:p>
        </w:tc>
        <w:tc>
          <w:tcPr>
            <w:tcW w:w="2314"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Advertisement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both"/>
              <w:rPr>
                <w:rFonts w:hint="default" w:ascii="Calibri" w:hAnsi="Calibri" w:cs="Calibri"/>
                <w:b w:val="0"/>
                <w:bCs w:val="0"/>
                <w:i w:val="0"/>
                <w:iCs w:val="0"/>
                <w:sz w:val="24"/>
                <w:szCs w:val="24"/>
                <w:vertAlign w:val="baseline"/>
              </w:rPr>
            </w:pPr>
          </w:p>
        </w:tc>
        <w:tc>
          <w:tcPr>
            <w:tcW w:w="1420" w:type="dxa"/>
          </w:tcPr>
          <w:p>
            <w:pPr>
              <w:widowControl w:val="0"/>
              <w:jc w:val="both"/>
              <w:rPr>
                <w:rFonts w:hint="default" w:ascii="Calibri" w:hAnsi="Calibri" w:cs="Calibri"/>
                <w:b w:val="0"/>
                <w:bCs w:val="0"/>
                <w:i w:val="0"/>
                <w:iCs w:val="0"/>
                <w:sz w:val="24"/>
                <w:szCs w:val="24"/>
                <w:vertAlign w:val="baseline"/>
              </w:rPr>
            </w:pPr>
          </w:p>
        </w:tc>
        <w:tc>
          <w:tcPr>
            <w:tcW w:w="1768" w:type="dxa"/>
          </w:tcPr>
          <w:p>
            <w:pPr>
              <w:widowControl w:val="0"/>
              <w:jc w:val="both"/>
              <w:rPr>
                <w:rFonts w:hint="default" w:ascii="Calibri" w:hAnsi="Calibri" w:cs="Calibri"/>
                <w:b w:val="0"/>
                <w:bCs w:val="0"/>
                <w:i w:val="0"/>
                <w:iCs w:val="0"/>
                <w:sz w:val="24"/>
                <w:szCs w:val="24"/>
                <w:vertAlign w:val="baseline"/>
              </w:rPr>
            </w:pPr>
          </w:p>
        </w:tc>
        <w:tc>
          <w:tcPr>
            <w:tcW w:w="1605" w:type="dxa"/>
          </w:tcPr>
          <w:p>
            <w:pPr>
              <w:widowControl w:val="0"/>
              <w:jc w:val="both"/>
              <w:rPr>
                <w:rFonts w:hint="default" w:ascii="Calibri" w:hAnsi="Calibri" w:cs="Calibri"/>
                <w:b w:val="0"/>
                <w:bCs w:val="0"/>
                <w:i w:val="0"/>
                <w:iCs w:val="0"/>
                <w:sz w:val="24"/>
                <w:szCs w:val="24"/>
                <w:vertAlign w:val="baseline"/>
              </w:rPr>
            </w:pPr>
          </w:p>
        </w:tc>
        <w:tc>
          <w:tcPr>
            <w:tcW w:w="2314"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both"/>
              <w:rPr>
                <w:rFonts w:hint="default" w:ascii="Calibri" w:hAnsi="Calibri" w:cs="Calibri"/>
                <w:b w:val="0"/>
                <w:bCs w:val="0"/>
                <w:i w:val="0"/>
                <w:iCs w:val="0"/>
                <w:sz w:val="24"/>
                <w:szCs w:val="24"/>
                <w:vertAlign w:val="baseline"/>
              </w:rPr>
            </w:pPr>
          </w:p>
        </w:tc>
        <w:tc>
          <w:tcPr>
            <w:tcW w:w="1420" w:type="dxa"/>
          </w:tcPr>
          <w:p>
            <w:pPr>
              <w:widowControl w:val="0"/>
              <w:jc w:val="both"/>
              <w:rPr>
                <w:rFonts w:hint="default" w:ascii="Calibri" w:hAnsi="Calibri" w:cs="Calibri"/>
                <w:b w:val="0"/>
                <w:bCs w:val="0"/>
                <w:i w:val="0"/>
                <w:iCs w:val="0"/>
                <w:sz w:val="24"/>
                <w:szCs w:val="24"/>
                <w:vertAlign w:val="baseline"/>
              </w:rPr>
            </w:pPr>
          </w:p>
        </w:tc>
        <w:tc>
          <w:tcPr>
            <w:tcW w:w="1768" w:type="dxa"/>
          </w:tcPr>
          <w:p>
            <w:pPr>
              <w:widowControl w:val="0"/>
              <w:jc w:val="both"/>
              <w:rPr>
                <w:rFonts w:hint="default" w:ascii="Calibri" w:hAnsi="Calibri" w:cs="Calibri"/>
                <w:b w:val="0"/>
                <w:bCs w:val="0"/>
                <w:i w:val="0"/>
                <w:iCs w:val="0"/>
                <w:sz w:val="24"/>
                <w:szCs w:val="24"/>
                <w:vertAlign w:val="baseline"/>
              </w:rPr>
            </w:pPr>
          </w:p>
        </w:tc>
        <w:tc>
          <w:tcPr>
            <w:tcW w:w="1605" w:type="dxa"/>
          </w:tcPr>
          <w:p>
            <w:pPr>
              <w:widowControl w:val="0"/>
              <w:jc w:val="both"/>
              <w:rPr>
                <w:rFonts w:hint="default" w:ascii="Calibri" w:hAnsi="Calibri" w:cs="Calibri"/>
                <w:b w:val="0"/>
                <w:bCs w:val="0"/>
                <w:i w:val="0"/>
                <w:iCs w:val="0"/>
                <w:sz w:val="24"/>
                <w:szCs w:val="24"/>
                <w:vertAlign w:val="baseline"/>
              </w:rPr>
            </w:pPr>
          </w:p>
        </w:tc>
        <w:tc>
          <w:tcPr>
            <w:tcW w:w="2314" w:type="dxa"/>
          </w:tcPr>
          <w:p>
            <w:pPr>
              <w:widowControl w:val="0"/>
              <w:jc w:val="both"/>
              <w:rPr>
                <w:rFonts w:hint="default" w:ascii="Calibri" w:hAnsi="Calibri" w:cs="Calibri"/>
                <w:b w:val="0"/>
                <w:bCs w:val="0"/>
                <w:i w:val="0"/>
                <w:iCs w:val="0"/>
                <w:sz w:val="24"/>
                <w:szCs w:val="24"/>
                <w:vertAlign w:val="baseline"/>
              </w:rPr>
            </w:pP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Siddhi Kelkar</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Department</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Advertisement</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Organization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CS Jewellers</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both"/>
              <w:rPr>
                <w:rFonts w:hint="default" w:ascii="Calibri" w:hAnsi="Calibri" w:cs="Calibri"/>
                <w:b w:val="0"/>
                <w:bCs w:val="0"/>
                <w:i w:val="0"/>
                <w:iCs w:val="0"/>
                <w:sz w:val="24"/>
                <w:szCs w:val="24"/>
                <w:vertAlign w:val="baseline"/>
                <w:lang w:val="en-US"/>
              </w:rPr>
            </w:pP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169"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206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852"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val="0"/>
                <w:bCs w:val="0"/>
                <w:i w:val="0"/>
                <w:iCs w:val="0"/>
                <w:sz w:val="24"/>
                <w:szCs w:val="24"/>
                <w:vertAlign w:val="baseline"/>
              </w:rPr>
            </w:pP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Introduction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Bill checking -&gt; Bill checking Transaction module in Connect Us, user can submit the bills and also have provision to bifurcate the bill amount equally, by percentage or by amount among branches.</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Business requirement</w:t>
      </w:r>
    </w:p>
    <w:p>
      <w:pPr>
        <w:rPr>
          <w:rFonts w:hint="default" w:ascii="Calibri" w:hAnsi="Calibri" w:eastAsia="sans-serif" w:cs="Calibri"/>
          <w:i w:val="0"/>
          <w:iCs w:val="0"/>
          <w:caps w:val="0"/>
          <w:color w:val="auto"/>
          <w:spacing w:val="0"/>
          <w:sz w:val="24"/>
          <w:szCs w:val="24"/>
          <w:shd w:val="clear" w:fill="F9FBFD"/>
          <w:lang w:val="en-US"/>
        </w:rPr>
      </w:pPr>
      <w:r>
        <w:rPr>
          <w:rFonts w:hint="default" w:ascii="Calibri" w:hAnsi="Calibri" w:eastAsia="sans-serif" w:cs="Calibri"/>
          <w:i w:val="0"/>
          <w:iCs w:val="0"/>
          <w:caps w:val="0"/>
          <w:color w:val="auto"/>
          <w:spacing w:val="0"/>
          <w:sz w:val="24"/>
          <w:szCs w:val="24"/>
          <w:shd w:val="clear" w:fill="FFFFFF" w:themeFill="background1"/>
          <w:lang w:val="en-US"/>
        </w:rPr>
        <w:t>I</w:t>
      </w:r>
      <w:r>
        <w:rPr>
          <w:rFonts w:hint="default" w:ascii="Calibri" w:hAnsi="Calibri" w:eastAsia="sans-serif" w:cs="Calibri"/>
          <w:i w:val="0"/>
          <w:iCs w:val="0"/>
          <w:caps w:val="0"/>
          <w:color w:val="auto"/>
          <w:spacing w:val="0"/>
          <w:sz w:val="24"/>
          <w:szCs w:val="24"/>
          <w:shd w:val="clear" w:fill="FFFFFF" w:themeFill="background1"/>
        </w:rPr>
        <w:t>n connect us - Bill checking transaction in bifurcate column there is Remark column which is not been displayed to user and accounts dept after submitting the point. Kindly check and solve the point</w:t>
      </w:r>
      <w:r>
        <w:rPr>
          <w:rFonts w:hint="default" w:ascii="Calibri" w:hAnsi="Calibri" w:eastAsia="sans-serif" w:cs="Calibri"/>
          <w:i w:val="0"/>
          <w:iCs w:val="0"/>
          <w:caps w:val="0"/>
          <w:color w:val="auto"/>
          <w:spacing w:val="0"/>
          <w:sz w:val="24"/>
          <w:szCs w:val="24"/>
          <w:shd w:val="clear" w:fill="FFFFFF" w:themeFill="background1"/>
          <w:lang w:val="en-US"/>
        </w:rPr>
        <w:t>.</w:t>
      </w:r>
    </w:p>
    <w:p>
      <w:pPr>
        <w:rPr>
          <w:rFonts w:hint="default" w:ascii="Calibri" w:hAnsi="Calibri" w:eastAsia="sans-serif" w:cs="Calibri"/>
          <w:i w:val="0"/>
          <w:iCs w:val="0"/>
          <w:caps w:val="0"/>
          <w:color w:val="212529"/>
          <w:spacing w:val="0"/>
          <w:sz w:val="24"/>
          <w:szCs w:val="24"/>
          <w:shd w:val="clear" w:fill="F9FBFD"/>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Abbreviations &amp; terms</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GST - Goods and Services Tax</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TCS - Tax Collected at Source.</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TDS - Tax Deducted at Source.</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Existing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the data is added in Bill checking -&gt; bill checking transaction, it will be displayed in grid of Bill Checking Transaction page.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 field in grid has following options:</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View Data</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Edit Data</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History Data</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Payment History Data</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Payment detail</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Assign person data</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Bifurcate amount</w:t>
      </w:r>
    </w:p>
    <w:p>
      <w:pPr>
        <w:rPr>
          <w:rFonts w:hint="default" w:ascii="Calibri" w:hAnsi="Calibri" w:cs="Calibri"/>
          <w:b w:val="0"/>
          <w:bCs w:val="0"/>
          <w:i w:val="0"/>
          <w:iCs w:val="0"/>
          <w:sz w:val="24"/>
          <w:szCs w:val="24"/>
          <w:lang w:val="en-US"/>
        </w:rPr>
      </w:pPr>
    </w:p>
    <w:p>
      <w:pPr>
        <w:numPr>
          <w:ilvl w:val="0"/>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Once the user clicks on edit data, following fields will be displayed: </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Bill type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Sub bill type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Assign to</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Vendor name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Branch name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Vendor bill No</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Challan / PO No</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Bill Date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Received date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Debit Advance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Taxable Amount / Amount</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GST</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Round off</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TCS</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TDS%</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Net payment</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Net payment in words</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Padm Doc Date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Padm Doc Name</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 effect</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Bifurcate By</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Internal Audit Remark</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External Audit remark</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Attachment</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Updated by</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Updated At</w:t>
      </w:r>
    </w:p>
    <w:p>
      <w:pPr>
        <w:numPr>
          <w:ilvl w:val="0"/>
          <w:numId w:val="2"/>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Submit</w:t>
      </w:r>
    </w:p>
    <w:p>
      <w:pPr>
        <w:numPr>
          <w:ilvl w:val="0"/>
          <w:numId w:val="0"/>
        </w:numPr>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“bifurcate by” following fields are displayed:</w:t>
      </w:r>
    </w:p>
    <w:p>
      <w:pPr>
        <w:numPr>
          <w:ilvl w:val="0"/>
          <w:numId w:val="3"/>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Drop-down</w:t>
      </w:r>
    </w:p>
    <w:p>
      <w:pPr>
        <w:numPr>
          <w:ilvl w:val="0"/>
          <w:numId w:val="3"/>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Calculate button</w:t>
      </w:r>
    </w:p>
    <w:p>
      <w:pPr>
        <w:numPr>
          <w:ilvl w:val="0"/>
          <w:numId w:val="3"/>
        </w:numPr>
        <w:tabs>
          <w:tab w:val="clear" w:pos="420"/>
        </w:tabs>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Reset Button</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drop-down, user selects the method to bifurcate the bill as below:</w:t>
      </w:r>
    </w:p>
    <w:p>
      <w:pPr>
        <w:numPr>
          <w:ilvl w:val="0"/>
          <w:numId w:val="4"/>
        </w:numPr>
        <w:ind w:left="8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Equally</w:t>
      </w:r>
    </w:p>
    <w:p>
      <w:pPr>
        <w:numPr>
          <w:ilvl w:val="0"/>
          <w:numId w:val="4"/>
        </w:numPr>
        <w:ind w:left="8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Manually %</w:t>
      </w:r>
    </w:p>
    <w:p>
      <w:pPr>
        <w:numPr>
          <w:ilvl w:val="0"/>
          <w:numId w:val="4"/>
        </w:numPr>
        <w:ind w:left="8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Manually ₹</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Through this, user can divide the amount equally / percentage wise / manual amount among selected branches.</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selects any one out of these option from drop-down, user has to fill the following details in the box appearing below:</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Branch Name</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Percentage %</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Amount ₹</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rPr>
          <w:rFonts w:hint="default" w:ascii="Calibri" w:hAnsi="Calibri" w:cs="Calibri"/>
          <w:b w:val="0"/>
          <w:bCs w:val="0"/>
          <w:i w:val="0"/>
          <w:iCs w:val="0"/>
          <w:sz w:val="24"/>
          <w:szCs w:val="24"/>
          <w:lang w:val="en-US"/>
        </w:rPr>
      </w:pPr>
    </w:p>
    <w:tbl>
      <w:tblPr>
        <w:tblStyle w:val="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581"/>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FIELDS</w:t>
            </w:r>
          </w:p>
        </w:tc>
        <w:tc>
          <w:tcPr>
            <w:tcW w:w="158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INPUT TYPE </w:t>
            </w:r>
          </w:p>
        </w:tc>
        <w:tc>
          <w:tcPr>
            <w:tcW w:w="5259"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Branch Name</w:t>
            </w:r>
          </w:p>
        </w:tc>
        <w:tc>
          <w:tcPr>
            <w:tcW w:w="158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select</w:t>
            </w:r>
          </w:p>
        </w:tc>
        <w:tc>
          <w:tcPr>
            <w:tcW w:w="525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has to select the branch name from the drop-down. If required user can divide the bill into more than one branch. </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wants to bifurcate amount into more than one branch, user can click “+” icon from action field and select one more branch name from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Percentage %</w:t>
            </w:r>
          </w:p>
        </w:tc>
        <w:tc>
          <w:tcPr>
            <w:tcW w:w="158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Auto</w:t>
            </w:r>
          </w:p>
        </w:tc>
        <w:tc>
          <w:tcPr>
            <w:tcW w:w="525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Percentage % gets auto calculated and is displayed within the branches selected by the user.</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selects manually % in action drop-down, then user will have to enter percentage for particular branch and amount gets auto calculated and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Amount ₹</w:t>
            </w:r>
          </w:p>
        </w:tc>
        <w:tc>
          <w:tcPr>
            <w:tcW w:w="158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Numeric</w:t>
            </w:r>
          </w:p>
        </w:tc>
        <w:tc>
          <w:tcPr>
            <w:tcW w:w="525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can manually enter the bill amount into one or more branches.</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If user selects manually ₹ in action drop-down, then user will have to enter amount for particular branch and its remaining amount of total bill gets auto calculated for another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Remark</w:t>
            </w:r>
          </w:p>
        </w:tc>
        <w:tc>
          <w:tcPr>
            <w:tcW w:w="158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Alphanumeric</w:t>
            </w:r>
          </w:p>
        </w:tc>
        <w:tc>
          <w:tcPr>
            <w:tcW w:w="525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can enter any additional notes in remark field.</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It is not mandatory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Action</w:t>
            </w:r>
          </w:p>
        </w:tc>
        <w:tc>
          <w:tcPr>
            <w:tcW w:w="158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Click</w:t>
            </w:r>
          </w:p>
        </w:tc>
        <w:tc>
          <w:tcPr>
            <w:tcW w:w="525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Action has two menus:</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for adding branch and its bifurcation.</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X for deleting already added entry.</w:t>
            </w:r>
          </w:p>
          <w:p>
            <w:pPr>
              <w:widowControl w:val="0"/>
              <w:jc w:val="both"/>
              <w:rPr>
                <w:rFonts w:hint="default" w:ascii="Calibri" w:hAnsi="Calibri" w:cs="Calibri"/>
                <w:b w:val="0"/>
                <w:bCs w:val="0"/>
                <w:i w:val="0"/>
                <w:iCs w:val="0"/>
                <w:sz w:val="24"/>
                <w:szCs w:val="24"/>
                <w:vertAlign w:val="baseline"/>
                <w:lang w:val="en-US"/>
              </w:rPr>
            </w:pP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Through “+” action, user can either add more branches if user want to divide the bill into more than one branch.</w:t>
            </w:r>
          </w:p>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Through “X” icon, user can delete any already added branch.</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drawing>
          <wp:inline distT="0" distB="0" distL="114300" distR="114300">
            <wp:extent cx="5269230" cy="2962910"/>
            <wp:effectExtent l="0" t="0" r="1270" b="8890"/>
            <wp:docPr id="2" name="Picture 2" descr="Before subm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fore submiting"/>
                    <pic:cNvPicPr>
                      <a:picLocks noChangeAspect="1"/>
                    </pic:cNvPicPr>
                  </pic:nvPicPr>
                  <pic:blipFill>
                    <a:blip r:embed="rId4"/>
                    <a:stretch>
                      <a:fillRect/>
                    </a:stretch>
                  </pic:blipFill>
                  <pic:spPr>
                    <a:xfrm>
                      <a:off x="0" y="0"/>
                      <a:ext cx="5269230" cy="2962910"/>
                    </a:xfrm>
                    <a:prstGeom prst="rect">
                      <a:avLst/>
                    </a:prstGeom>
                  </pic:spPr>
                </pic:pic>
              </a:graphicData>
            </a:graphic>
          </wp:inline>
        </w:drawing>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Bifurcate by</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the user enters bifurcate details, adds remark and submits it, then the data is shown as successfully added. However, “Remark” field isn’t displayed in View data action.</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Also, if user wish to edit data and clicks on Edit Data action, the remark field isn’t displayed.</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 field isn’t displayed neither to the user who has added, edited data nor to the user to whom the bill is assigned to.</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 can be seen only through “Bifurcate Amount” action in grid.</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drawing>
          <wp:inline distT="0" distB="0" distL="114300" distR="114300">
            <wp:extent cx="5269230" cy="2962910"/>
            <wp:effectExtent l="0" t="0" r="1270" b="8890"/>
            <wp:docPr id="7" name="Picture 7" descr="After subm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fter submiting"/>
                    <pic:cNvPicPr>
                      <a:picLocks noChangeAspect="1"/>
                    </pic:cNvPicPr>
                  </pic:nvPicPr>
                  <pic:blipFill>
                    <a:blip r:embed="rId5"/>
                    <a:stretch>
                      <a:fillRect/>
                    </a:stretch>
                  </pic:blipFill>
                  <pic:spPr>
                    <a:xfrm>
                      <a:off x="0" y="0"/>
                      <a:ext cx="5269230" cy="2962910"/>
                    </a:xfrm>
                    <a:prstGeom prst="rect">
                      <a:avLst/>
                    </a:prstGeom>
                  </pic:spPr>
                </pic:pic>
              </a:graphicData>
            </a:graphic>
          </wp:inline>
        </w:drawing>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Existing doesn’t have remark field</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Proposed system</w:t>
      </w:r>
    </w:p>
    <w:p>
      <w:pPr>
        <w:rPr>
          <w:rFonts w:hint="default" w:ascii="Calibri" w:hAnsi="Calibri" w:cs="Calibri"/>
          <w:sz w:val="24"/>
          <w:szCs w:val="24"/>
          <w:lang w:val="en-US"/>
        </w:rPr>
      </w:pPr>
      <w:r>
        <w:rPr>
          <w:rFonts w:hint="default" w:ascii="Calibri" w:hAnsi="Calibri" w:cs="Calibri"/>
          <w:sz w:val="24"/>
          <w:szCs w:val="24"/>
          <w:lang w:val="en-US"/>
        </w:rPr>
        <w:t>Once the user enters bifurcate details, enters remark and submits it, then in view data action, “Remark” field should be displayed to all the users who have view authority.</w:t>
      </w:r>
    </w:p>
    <w:p>
      <w:pPr>
        <w:rPr>
          <w:rFonts w:hint="default" w:ascii="Calibri" w:hAnsi="Calibri" w:cs="Calibri"/>
          <w:sz w:val="24"/>
          <w:szCs w:val="24"/>
          <w:lang w:val="en-US"/>
        </w:rPr>
      </w:pPr>
      <w:r>
        <w:rPr>
          <w:rFonts w:hint="default" w:ascii="Calibri" w:hAnsi="Calibri" w:cs="Calibri"/>
          <w:sz w:val="24"/>
          <w:szCs w:val="24"/>
          <w:lang w:val="en-US"/>
        </w:rPr>
        <w:t>Also, “Remark” field should be displayed to all the users who have edit authority and should be able to edit it</w:t>
      </w:r>
      <w:bookmarkStart w:id="0" w:name="_GoBack"/>
      <w:bookmarkEnd w:id="0"/>
      <w:r>
        <w:rPr>
          <w:rFonts w:hint="default" w:ascii="Calibri" w:hAnsi="Calibri" w:cs="Calibri"/>
          <w:sz w:val="24"/>
          <w:szCs w:val="24"/>
          <w:lang w:val="en-US"/>
        </w:rPr>
        <w:t>.</w:t>
      </w:r>
    </w:p>
    <w:p>
      <w:pPr>
        <w:rPr>
          <w:rFonts w:hint="default" w:ascii="Calibri" w:hAnsi="Calibri" w:cs="Calibri"/>
          <w:sz w:val="24"/>
          <w:szCs w:val="24"/>
          <w:lang w:val="en-US"/>
        </w:rPr>
      </w:pPr>
    </w:p>
    <w:p>
      <w:pPr>
        <w:rPr>
          <w:rFonts w:hint="default" w:ascii="Calibri" w:hAnsi="Calibri" w:cs="Calibri"/>
          <w:sz w:val="24"/>
          <w:szCs w:val="24"/>
          <w:lang w:val="en-US"/>
        </w:rPr>
      </w:pPr>
    </w:p>
    <w:p>
      <w:pPr>
        <w:rPr>
          <w:rFonts w:hint="default" w:ascii="Calibri" w:hAnsi="Calibri" w:cs="Calibri"/>
          <w:sz w:val="24"/>
          <w:szCs w:val="24"/>
          <w:lang w:val="en-US"/>
        </w:rPr>
      </w:pPr>
      <w:r>
        <w:rPr>
          <w:rFonts w:hint="default" w:ascii="Calibri" w:hAnsi="Calibri" w:cs="Calibri"/>
          <w:sz w:val="24"/>
          <w:szCs w:val="24"/>
          <w:lang w:val="en-US"/>
        </w:rPr>
        <w:drawing>
          <wp:inline distT="0" distB="0" distL="114300" distR="114300">
            <wp:extent cx="5269230" cy="2962910"/>
            <wp:effectExtent l="0" t="0" r="1270" b="8890"/>
            <wp:docPr id="6" name="Picture 6" descr="Before subm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efore submiting"/>
                    <pic:cNvPicPr>
                      <a:picLocks noChangeAspect="1"/>
                    </pic:cNvPicPr>
                  </pic:nvPicPr>
                  <pic:blipFill>
                    <a:blip r:embed="rId4"/>
                    <a:stretch>
                      <a:fillRect/>
                    </a:stretch>
                  </pic:blipFill>
                  <pic:spPr>
                    <a:xfrm>
                      <a:off x="0" y="0"/>
                      <a:ext cx="5269230" cy="2962910"/>
                    </a:xfrm>
                    <a:prstGeom prst="rect">
                      <a:avLst/>
                    </a:prstGeom>
                  </pic:spPr>
                </pic:pic>
              </a:graphicData>
            </a:graphic>
          </wp:inline>
        </w:drawing>
      </w:r>
    </w:p>
    <w:p>
      <w:pPr>
        <w:rPr>
          <w:rFonts w:hint="default" w:ascii="Calibri" w:hAnsi="Calibri" w:cs="Calibri"/>
          <w:sz w:val="24"/>
          <w:szCs w:val="24"/>
          <w:lang w:val="en-US"/>
        </w:rPr>
      </w:pPr>
      <w:r>
        <w:rPr>
          <w:rFonts w:hint="default" w:ascii="Calibri" w:hAnsi="Calibri" w:cs="Calibri"/>
          <w:sz w:val="24"/>
          <w:szCs w:val="24"/>
          <w:lang w:val="en-US"/>
        </w:rPr>
        <w:t>Fig: Proposed should have Remark field in View data &amp; Edit data</w:t>
      </w:r>
    </w:p>
    <w:p>
      <w:pPr>
        <w:rPr>
          <w:rFonts w:hint="default" w:ascii="Calibri" w:hAnsi="Calibri" w:cs="Calibri"/>
          <w:sz w:val="24"/>
          <w:szCs w:val="24"/>
          <w:lang w:val="en-US"/>
        </w:rPr>
      </w:pPr>
    </w:p>
    <w:p>
      <w:pPr>
        <w:rPr>
          <w:rFonts w:hint="default" w:ascii="Calibri" w:hAnsi="Calibri" w:cs="Calibri"/>
          <w:sz w:val="24"/>
          <w:szCs w:val="24"/>
          <w:lang w:val="en-US"/>
        </w:rPr>
      </w:pPr>
      <w:r>
        <w:rPr>
          <w:rFonts w:hint="default" w:ascii="Calibri" w:hAnsi="Calibri" w:cs="Calibri"/>
          <w:sz w:val="24"/>
          <w:szCs w:val="24"/>
          <w:lang w:val="en-US"/>
        </w:rPr>
        <w:t xml:space="preserve">This remark issue is not observed on dummy. On dummy we could see “Remark” field in view data and edit data actions. However, the remark issue is being observed on live. </w:t>
      </w:r>
    </w:p>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References of the users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696"/>
        <w:gridCol w:w="393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1696"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3933"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1239"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1696"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Siddhi Kelkar</w:t>
            </w:r>
          </w:p>
        </w:tc>
        <w:tc>
          <w:tcPr>
            <w:tcW w:w="3933" w:type="dxa"/>
            <w:vAlign w:val="top"/>
          </w:tcPr>
          <w:p>
            <w:pPr>
              <w:widowControl w:val="0"/>
              <w:jc w:val="both"/>
              <w:rPr>
                <w:rFonts w:hint="default" w:ascii="Calibri" w:hAnsi="Calibri" w:cs="Calibri" w:eastAsiaTheme="minorEastAsia"/>
                <w:b w:val="0"/>
                <w:bCs w:val="0"/>
                <w:i w:val="0"/>
                <w:iCs w:val="0"/>
                <w:sz w:val="24"/>
                <w:szCs w:val="24"/>
                <w:vertAlign w:val="baseline"/>
                <w:lang w:val="en-US" w:eastAsia="zh-CN" w:bidi="ar-SA"/>
              </w:rPr>
            </w:pPr>
            <w:r>
              <w:rPr>
                <w:rFonts w:hint="default" w:ascii="Calibri" w:hAnsi="Calibri" w:cs="Calibri"/>
                <w:b w:val="0"/>
                <w:bCs w:val="0"/>
                <w:i w:val="0"/>
                <w:iCs w:val="0"/>
                <w:sz w:val="24"/>
                <w:szCs w:val="24"/>
                <w:vertAlign w:val="baseline"/>
                <w:lang w:val="en-US"/>
              </w:rPr>
              <w:t>advt@csjewellers.com</w:t>
            </w:r>
          </w:p>
        </w:tc>
        <w:tc>
          <w:tcPr>
            <w:tcW w:w="123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1696"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Siddhi Kelkar</w:t>
            </w:r>
          </w:p>
        </w:tc>
        <w:tc>
          <w:tcPr>
            <w:tcW w:w="393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advt@csjewellers.com</w:t>
            </w:r>
          </w:p>
        </w:tc>
        <w:tc>
          <w:tcPr>
            <w:tcW w:w="123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1696"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393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manali.bhadirage@techneai.com</w:t>
            </w:r>
          </w:p>
        </w:tc>
        <w:tc>
          <w:tcPr>
            <w:tcW w:w="123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1696" w:type="dxa"/>
          </w:tcPr>
          <w:p>
            <w:pPr>
              <w:widowControl w:val="0"/>
              <w:jc w:val="both"/>
              <w:rPr>
                <w:rFonts w:hint="default" w:ascii="Calibri" w:hAnsi="Calibri" w:cs="Calibri"/>
                <w:b w:val="0"/>
                <w:bCs w:val="0"/>
                <w:i w:val="0"/>
                <w:iCs w:val="0"/>
                <w:sz w:val="24"/>
                <w:szCs w:val="24"/>
                <w:vertAlign w:val="baseline"/>
                <w:lang w:val="en-US"/>
              </w:rPr>
            </w:pPr>
          </w:p>
        </w:tc>
        <w:tc>
          <w:tcPr>
            <w:tcW w:w="3933" w:type="dxa"/>
          </w:tcPr>
          <w:p>
            <w:pPr>
              <w:widowControl w:val="0"/>
              <w:jc w:val="both"/>
              <w:rPr>
                <w:rFonts w:hint="default" w:ascii="Calibri" w:hAnsi="Calibri" w:cs="Calibri"/>
                <w:b w:val="0"/>
                <w:bCs w:val="0"/>
                <w:i w:val="0"/>
                <w:iCs w:val="0"/>
                <w:sz w:val="24"/>
                <w:szCs w:val="24"/>
                <w:vertAlign w:val="baseline"/>
                <w:lang w:val="en-US"/>
              </w:rPr>
            </w:pPr>
          </w:p>
        </w:tc>
        <w:tc>
          <w:tcPr>
            <w:tcW w:w="1239"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1696"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3933"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piyanka.dupargude@techneai.com</w:t>
            </w:r>
          </w:p>
        </w:tc>
        <w:tc>
          <w:tcPr>
            <w:tcW w:w="1239"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bl>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67211"/>
    <w:multiLevelType w:val="singleLevel"/>
    <w:tmpl w:val="8EC6721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4C97017"/>
    <w:multiLevelType w:val="singleLevel"/>
    <w:tmpl w:val="C4C970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539408E"/>
    <w:multiLevelType w:val="singleLevel"/>
    <w:tmpl w:val="C539408E"/>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3">
    <w:nsid w:val="08E5D402"/>
    <w:multiLevelType w:val="singleLevel"/>
    <w:tmpl w:val="08E5D4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3F5E0F29"/>
    <w:multiLevelType w:val="singleLevel"/>
    <w:tmpl w:val="3F5E0F2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BC757B"/>
    <w:rsid w:val="01A41399"/>
    <w:rsid w:val="02054F52"/>
    <w:rsid w:val="02693733"/>
    <w:rsid w:val="02702D13"/>
    <w:rsid w:val="038A3960"/>
    <w:rsid w:val="03D976EE"/>
    <w:rsid w:val="04477832"/>
    <w:rsid w:val="053973EC"/>
    <w:rsid w:val="0547508E"/>
    <w:rsid w:val="05555A9E"/>
    <w:rsid w:val="05603049"/>
    <w:rsid w:val="0563090D"/>
    <w:rsid w:val="05AA2098"/>
    <w:rsid w:val="05B94B5A"/>
    <w:rsid w:val="080F2686"/>
    <w:rsid w:val="082F6F37"/>
    <w:rsid w:val="09A87DA0"/>
    <w:rsid w:val="09CD45A7"/>
    <w:rsid w:val="0A0D52EB"/>
    <w:rsid w:val="0A8245A3"/>
    <w:rsid w:val="0BF05842"/>
    <w:rsid w:val="0C5768AC"/>
    <w:rsid w:val="0C611412"/>
    <w:rsid w:val="0C9413AC"/>
    <w:rsid w:val="0D3D13A7"/>
    <w:rsid w:val="0EA16002"/>
    <w:rsid w:val="0EC10732"/>
    <w:rsid w:val="0EDB7766"/>
    <w:rsid w:val="104F2123"/>
    <w:rsid w:val="10B565D2"/>
    <w:rsid w:val="13BD743A"/>
    <w:rsid w:val="14A956EC"/>
    <w:rsid w:val="14FF0269"/>
    <w:rsid w:val="154D3803"/>
    <w:rsid w:val="164C3F3E"/>
    <w:rsid w:val="16B34B25"/>
    <w:rsid w:val="17777C33"/>
    <w:rsid w:val="18D2785B"/>
    <w:rsid w:val="190919E5"/>
    <w:rsid w:val="195A0101"/>
    <w:rsid w:val="19F73348"/>
    <w:rsid w:val="1AAB4490"/>
    <w:rsid w:val="1B7B2094"/>
    <w:rsid w:val="1BDB0DA5"/>
    <w:rsid w:val="1BFA5CEC"/>
    <w:rsid w:val="1DED3D7C"/>
    <w:rsid w:val="1DEF28E6"/>
    <w:rsid w:val="1EB816BF"/>
    <w:rsid w:val="1EE15337"/>
    <w:rsid w:val="1FC97167"/>
    <w:rsid w:val="223514E4"/>
    <w:rsid w:val="22714212"/>
    <w:rsid w:val="22C62C81"/>
    <w:rsid w:val="23897339"/>
    <w:rsid w:val="25110E20"/>
    <w:rsid w:val="25C446D8"/>
    <w:rsid w:val="25C66FF8"/>
    <w:rsid w:val="25F0544D"/>
    <w:rsid w:val="25FF6C51"/>
    <w:rsid w:val="26647BE9"/>
    <w:rsid w:val="271909D4"/>
    <w:rsid w:val="275F7A02"/>
    <w:rsid w:val="27DFBDC0"/>
    <w:rsid w:val="283D6944"/>
    <w:rsid w:val="298C1931"/>
    <w:rsid w:val="2A30159C"/>
    <w:rsid w:val="2AD03A9F"/>
    <w:rsid w:val="2B277B63"/>
    <w:rsid w:val="2BAF0732"/>
    <w:rsid w:val="2C1A2C71"/>
    <w:rsid w:val="2EC7041C"/>
    <w:rsid w:val="2FBB2F70"/>
    <w:rsid w:val="30707442"/>
    <w:rsid w:val="32C1089D"/>
    <w:rsid w:val="336E65C2"/>
    <w:rsid w:val="33705D0C"/>
    <w:rsid w:val="33CC574C"/>
    <w:rsid w:val="33F24A86"/>
    <w:rsid w:val="341B222F"/>
    <w:rsid w:val="343432F1"/>
    <w:rsid w:val="34F94F34"/>
    <w:rsid w:val="350607E9"/>
    <w:rsid w:val="35F03248"/>
    <w:rsid w:val="3638328E"/>
    <w:rsid w:val="37643EED"/>
    <w:rsid w:val="38763CC4"/>
    <w:rsid w:val="39724E55"/>
    <w:rsid w:val="3A0B05E8"/>
    <w:rsid w:val="3AA661B2"/>
    <w:rsid w:val="3AE35129"/>
    <w:rsid w:val="3AF925D3"/>
    <w:rsid w:val="3B0B4DB0"/>
    <w:rsid w:val="3B3A4357"/>
    <w:rsid w:val="3B5657CA"/>
    <w:rsid w:val="3B799C4F"/>
    <w:rsid w:val="3CC12563"/>
    <w:rsid w:val="3D8D0DE4"/>
    <w:rsid w:val="3DBA674C"/>
    <w:rsid w:val="3DF80EEB"/>
    <w:rsid w:val="3E255B67"/>
    <w:rsid w:val="3E4B1963"/>
    <w:rsid w:val="3E7964D0"/>
    <w:rsid w:val="3F1104B7"/>
    <w:rsid w:val="3F216F38"/>
    <w:rsid w:val="400B75FC"/>
    <w:rsid w:val="407162BF"/>
    <w:rsid w:val="40F260C6"/>
    <w:rsid w:val="40F8389B"/>
    <w:rsid w:val="417411D1"/>
    <w:rsid w:val="438114A1"/>
    <w:rsid w:val="43A61036"/>
    <w:rsid w:val="44D501D8"/>
    <w:rsid w:val="45583218"/>
    <w:rsid w:val="45633A36"/>
    <w:rsid w:val="45857508"/>
    <w:rsid w:val="460F66F5"/>
    <w:rsid w:val="474E7DCE"/>
    <w:rsid w:val="47503F74"/>
    <w:rsid w:val="483416BA"/>
    <w:rsid w:val="49530BA5"/>
    <w:rsid w:val="49D534DF"/>
    <w:rsid w:val="49D54BF1"/>
    <w:rsid w:val="49E862B8"/>
    <w:rsid w:val="4A25750C"/>
    <w:rsid w:val="4A4E5707"/>
    <w:rsid w:val="4B2B6DA4"/>
    <w:rsid w:val="4BBA0730"/>
    <w:rsid w:val="4C5C2F8D"/>
    <w:rsid w:val="4C8E097A"/>
    <w:rsid w:val="4DD86643"/>
    <w:rsid w:val="4E43721F"/>
    <w:rsid w:val="4F3C04C0"/>
    <w:rsid w:val="503A4C97"/>
    <w:rsid w:val="511300BE"/>
    <w:rsid w:val="51FD07A4"/>
    <w:rsid w:val="520F3B0B"/>
    <w:rsid w:val="526514A4"/>
    <w:rsid w:val="537B29EA"/>
    <w:rsid w:val="53DC22CC"/>
    <w:rsid w:val="54594AFC"/>
    <w:rsid w:val="545C7FCE"/>
    <w:rsid w:val="548E6DCC"/>
    <w:rsid w:val="549562E1"/>
    <w:rsid w:val="54CC38FF"/>
    <w:rsid w:val="55C4357D"/>
    <w:rsid w:val="56270168"/>
    <w:rsid w:val="56927AEC"/>
    <w:rsid w:val="56F40992"/>
    <w:rsid w:val="57B3213B"/>
    <w:rsid w:val="5813309A"/>
    <w:rsid w:val="581D1822"/>
    <w:rsid w:val="581D5E54"/>
    <w:rsid w:val="587F7F7C"/>
    <w:rsid w:val="58AF3EA8"/>
    <w:rsid w:val="595B2360"/>
    <w:rsid w:val="596F5E5F"/>
    <w:rsid w:val="5993379C"/>
    <w:rsid w:val="5A03348F"/>
    <w:rsid w:val="5A1A070F"/>
    <w:rsid w:val="5AFC44A5"/>
    <w:rsid w:val="5B955B74"/>
    <w:rsid w:val="5BCC208F"/>
    <w:rsid w:val="5BCC7C20"/>
    <w:rsid w:val="5C1158F7"/>
    <w:rsid w:val="5CD4149F"/>
    <w:rsid w:val="5DC91BE9"/>
    <w:rsid w:val="5E71B4E9"/>
    <w:rsid w:val="5EC0077E"/>
    <w:rsid w:val="5FA94C05"/>
    <w:rsid w:val="61F77588"/>
    <w:rsid w:val="62600C89"/>
    <w:rsid w:val="639C03E7"/>
    <w:rsid w:val="640970FF"/>
    <w:rsid w:val="64124205"/>
    <w:rsid w:val="65F57C6C"/>
    <w:rsid w:val="66134265"/>
    <w:rsid w:val="663F3B8D"/>
    <w:rsid w:val="67472418"/>
    <w:rsid w:val="676E5BF7"/>
    <w:rsid w:val="68752FB5"/>
    <w:rsid w:val="697725DC"/>
    <w:rsid w:val="6BD90EEB"/>
    <w:rsid w:val="6C2928FD"/>
    <w:rsid w:val="6CF21078"/>
    <w:rsid w:val="6D4A2516"/>
    <w:rsid w:val="6D9739CD"/>
    <w:rsid w:val="6E803F74"/>
    <w:rsid w:val="6F1F3C7A"/>
    <w:rsid w:val="6FC5668C"/>
    <w:rsid w:val="701C4CD9"/>
    <w:rsid w:val="71EF5B86"/>
    <w:rsid w:val="73DF148B"/>
    <w:rsid w:val="73E24C01"/>
    <w:rsid w:val="74081151"/>
    <w:rsid w:val="74687E72"/>
    <w:rsid w:val="74A15ACB"/>
    <w:rsid w:val="74A964C0"/>
    <w:rsid w:val="75107DAA"/>
    <w:rsid w:val="7521086E"/>
    <w:rsid w:val="7554009A"/>
    <w:rsid w:val="75BA2E02"/>
    <w:rsid w:val="75BC2223"/>
    <w:rsid w:val="77183DD1"/>
    <w:rsid w:val="773504DF"/>
    <w:rsid w:val="77B44959"/>
    <w:rsid w:val="77F04406"/>
    <w:rsid w:val="7A053C5C"/>
    <w:rsid w:val="7AC44B9B"/>
    <w:rsid w:val="7B261B0F"/>
    <w:rsid w:val="7B40693C"/>
    <w:rsid w:val="7B4C103F"/>
    <w:rsid w:val="7B539F84"/>
    <w:rsid w:val="7B5C0810"/>
    <w:rsid w:val="7BB442B9"/>
    <w:rsid w:val="7CA46BF3"/>
    <w:rsid w:val="7CF80CE4"/>
    <w:rsid w:val="7DFEA712"/>
    <w:rsid w:val="7E0B3F5B"/>
    <w:rsid w:val="7E59637A"/>
    <w:rsid w:val="7E6ECCFE"/>
    <w:rsid w:val="7ED152B8"/>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2022-08-17T06:30:07Z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ICV">
    <vt:lpwstr>22F5EA154BAA47DDA2DC1887436A98BB</vt:lpwstr>
  </property>
</Properties>
</file>