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W w:w="9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7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200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Ticket ID</w:t>
            </w:r>
          </w:p>
        </w:tc>
        <w:tc>
          <w:tcPr>
            <w:tcW w:w="768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IN"/>
              </w:rPr>
              <w:t>TT3088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200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Ticket description</w:t>
            </w:r>
          </w:p>
        </w:tc>
        <w:tc>
          <w:tcPr>
            <w:tcW w:w="768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  <w:t>Required to be generate day wise, product wise, branch wise detailed SALES REPORT of any period.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200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Created by</w:t>
            </w:r>
          </w:p>
        </w:tc>
        <w:tc>
          <w:tcPr>
            <w:tcW w:w="768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  <w:t>Harshali Rananaware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200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Created on</w:t>
            </w:r>
          </w:p>
        </w:tc>
        <w:tc>
          <w:tcPr>
            <w:tcW w:w="768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en-IN"/>
              </w:rPr>
              <w:t>22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 xml:space="preserve"> Jul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202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en-I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200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 xml:space="preserve">Priority </w:t>
            </w:r>
          </w:p>
        </w:tc>
        <w:tc>
          <w:tcPr>
            <w:tcW w:w="768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Very high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200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 xml:space="preserve">Version </w:t>
            </w:r>
          </w:p>
        </w:tc>
        <w:tc>
          <w:tcPr>
            <w:tcW w:w="768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IN"/>
              </w:rPr>
              <w:t>1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  <w:t>Version</w:t>
      </w:r>
    </w:p>
    <w:tbl>
      <w:tblPr>
        <w:tblStyle w:val="5"/>
        <w:tblW w:w="10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668"/>
        <w:gridCol w:w="2078"/>
        <w:gridCol w:w="1885"/>
        <w:gridCol w:w="2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668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  <w:t>Sr. No</w:t>
            </w:r>
          </w:p>
        </w:tc>
        <w:tc>
          <w:tcPr>
            <w:tcW w:w="1668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  <w:t>Version no</w:t>
            </w:r>
          </w:p>
        </w:tc>
        <w:tc>
          <w:tcPr>
            <w:tcW w:w="2078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  <w:t>Version Date</w:t>
            </w:r>
          </w:p>
        </w:tc>
        <w:tc>
          <w:tcPr>
            <w:tcW w:w="188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  <w:t>User name</w:t>
            </w:r>
          </w:p>
        </w:tc>
        <w:tc>
          <w:tcPr>
            <w:tcW w:w="2719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  <w:t>User department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668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1668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IN"/>
              </w:rPr>
              <w:t>1</w:t>
            </w:r>
          </w:p>
        </w:tc>
        <w:tc>
          <w:tcPr>
            <w:tcW w:w="2078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en-IN"/>
              </w:rPr>
              <w:t>22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 xml:space="preserve"> Jul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202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en-IN"/>
              </w:rPr>
              <w:t>2</w:t>
            </w:r>
          </w:p>
        </w:tc>
        <w:tc>
          <w:tcPr>
            <w:tcW w:w="188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  <w:t>Amarja Dudka</w:t>
            </w:r>
          </w:p>
        </w:tc>
        <w:tc>
          <w:tcPr>
            <w:tcW w:w="271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IN"/>
              </w:rPr>
              <w:t xml:space="preserve">Accounting department 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  <w:t>Approvals</w:t>
      </w:r>
    </w:p>
    <w:tbl>
      <w:tblPr>
        <w:tblStyle w:val="5"/>
        <w:tblW w:w="9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2"/>
        <w:gridCol w:w="3313"/>
        <w:gridCol w:w="3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3312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Field</w:t>
            </w:r>
          </w:p>
        </w:tc>
        <w:tc>
          <w:tcPr>
            <w:tcW w:w="3313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Name of the User</w:t>
            </w:r>
          </w:p>
        </w:tc>
        <w:tc>
          <w:tcPr>
            <w:tcW w:w="3313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Approved date by the user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3312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Actual User Name</w:t>
            </w:r>
          </w:p>
        </w:tc>
        <w:tc>
          <w:tcPr>
            <w:tcW w:w="331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Amarja Dudka</w:t>
            </w:r>
          </w:p>
        </w:tc>
        <w:tc>
          <w:tcPr>
            <w:tcW w:w="331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3312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Actual User Department</w:t>
            </w:r>
          </w:p>
        </w:tc>
        <w:tc>
          <w:tcPr>
            <w:tcW w:w="331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IN"/>
              </w:rPr>
              <w:t xml:space="preserve">Accounting department </w:t>
            </w:r>
          </w:p>
        </w:tc>
        <w:tc>
          <w:tcPr>
            <w:tcW w:w="331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3312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Organization Name</w:t>
            </w:r>
          </w:p>
        </w:tc>
        <w:tc>
          <w:tcPr>
            <w:tcW w:w="331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Connect us</w:t>
            </w:r>
          </w:p>
        </w:tc>
        <w:tc>
          <w:tcPr>
            <w:tcW w:w="331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3312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Assigned BA</w:t>
            </w:r>
          </w:p>
        </w:tc>
        <w:tc>
          <w:tcPr>
            <w:tcW w:w="331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  <w:t>Harshali Rananaware</w:t>
            </w:r>
          </w:p>
        </w:tc>
        <w:tc>
          <w:tcPr>
            <w:tcW w:w="331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3312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Assigned Developer</w:t>
            </w:r>
          </w:p>
        </w:tc>
        <w:tc>
          <w:tcPr>
            <w:tcW w:w="331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Nikhil Bhosale</w:t>
            </w:r>
          </w:p>
        </w:tc>
        <w:tc>
          <w:tcPr>
            <w:tcW w:w="331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3312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Assigned Tester</w:t>
            </w:r>
          </w:p>
        </w:tc>
        <w:tc>
          <w:tcPr>
            <w:tcW w:w="331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331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</w:tc>
      </w:tr>
    </w:tbl>
    <w:p>
      <w:pP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  <w:t>Estimation</w:t>
      </w:r>
    </w:p>
    <w:tbl>
      <w:tblPr>
        <w:tblStyle w:val="5"/>
        <w:tblW w:w="9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320"/>
        <w:gridCol w:w="2332"/>
        <w:gridCol w:w="1928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Department name</w:t>
            </w:r>
          </w:p>
        </w:tc>
        <w:tc>
          <w:tcPr>
            <w:tcW w:w="132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 xml:space="preserve">Estimated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  <w:t>Time  (In hr)</w:t>
            </w:r>
          </w:p>
        </w:tc>
        <w:tc>
          <w:tcPr>
            <w:tcW w:w="2332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  <w:t>Scheduled Date (Starting date )</w:t>
            </w:r>
          </w:p>
        </w:tc>
        <w:tc>
          <w:tcPr>
            <w:tcW w:w="1928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 xml:space="preserve">Estimated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  <w:t>date</w:t>
            </w:r>
          </w:p>
        </w:tc>
        <w:tc>
          <w:tcPr>
            <w:tcW w:w="209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  <w:t>Actual delivery 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47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  <w:t>BA</w:t>
            </w:r>
          </w:p>
        </w:tc>
        <w:tc>
          <w:tcPr>
            <w:tcW w:w="132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IN"/>
              </w:rPr>
              <w:t>3</w:t>
            </w:r>
          </w:p>
        </w:tc>
        <w:tc>
          <w:tcPr>
            <w:tcW w:w="233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IN"/>
              </w:rPr>
              <w:t>22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 xml:space="preserve"> Jul2022</w:t>
            </w:r>
          </w:p>
        </w:tc>
        <w:tc>
          <w:tcPr>
            <w:tcW w:w="1928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IN"/>
              </w:rPr>
              <w:t>27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 xml:space="preserve"> Jul 2022</w:t>
            </w:r>
          </w:p>
        </w:tc>
        <w:tc>
          <w:tcPr>
            <w:tcW w:w="209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947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  <w:t>Development</w:t>
            </w:r>
          </w:p>
        </w:tc>
        <w:tc>
          <w:tcPr>
            <w:tcW w:w="132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</w:p>
        </w:tc>
        <w:tc>
          <w:tcPr>
            <w:tcW w:w="233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928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09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  <w:t>Testing</w:t>
            </w:r>
          </w:p>
        </w:tc>
        <w:tc>
          <w:tcPr>
            <w:tcW w:w="132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</w:p>
        </w:tc>
        <w:tc>
          <w:tcPr>
            <w:tcW w:w="233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928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09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  <w:t>Business requirement</w:t>
      </w:r>
    </w:p>
    <w:p>
      <w:pPr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Required to be generate day wise, product wise, branch wise detailed SALES REPORT of any period.</w:t>
      </w:r>
    </w:p>
    <w:p>
      <w:pPr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212529"/>
          <w:spacing w:val="0"/>
          <w:sz w:val="24"/>
          <w:szCs w:val="24"/>
          <w:shd w:val="clear" w:fill="FFFFFF"/>
          <w:lang w:val="en-IN"/>
        </w:rPr>
      </w:pPr>
    </w:p>
    <w:p>
      <w:pPr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en-IN"/>
        </w:rPr>
        <w:t>Proposed System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en-IN"/>
        </w:rPr>
        <w:t>: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  <w:t xml:space="preserve">  </w:t>
      </w:r>
    </w:p>
    <w:p>
      <w:pPr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  <w:t>In CU -&gt; Sales incentive -&gt; sales report want to show day wise sales report.</w:t>
      </w:r>
    </w:p>
    <w:p>
      <w:pPr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1527175" cy="1869440"/>
            <wp:effectExtent l="0" t="0" r="1206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rcRect t="38137" r="84780" b="28756"/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Image 1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In sales report current show period wise so want a new option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day-wise.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If we select a period then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then report generate a period wise.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(Refer Image 2)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en-IN"/>
        </w:rPr>
      </w:pPr>
    </w:p>
    <w:tbl>
      <w:tblPr>
        <w:tblStyle w:val="5"/>
        <w:tblW w:w="104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056"/>
        <w:gridCol w:w="1872"/>
        <w:gridCol w:w="6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FIELDS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 xml:space="preserve">INPUT TYPE 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MANDATORY/ OPTIONAL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Period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Drop down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Mandatory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IN"/>
              </w:rPr>
            </w:pPr>
            <w:r>
              <w:rPr>
                <w:rFonts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The </w:t>
            </w: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period</w:t>
            </w:r>
            <w:r>
              <w:rPr>
                <w:rFonts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 is selected from drop down. The </w:t>
            </w: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period</w:t>
            </w:r>
            <w:r>
              <w:rPr>
                <w:rFonts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 drop down list is fetched from </w:t>
            </w: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IN"/>
              </w:rPr>
              <w:t>Sales Incentive -&gt; Sales Master -&gt;</w:t>
            </w: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 period</w:t>
            </w:r>
            <w:r>
              <w:rPr>
                <w:rFonts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 master.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Ascii" w:hAnsiTheme="minorAsci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Cluster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Ascii" w:hAnsiTheme="minorAsci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Drop down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Ascii" w:hAnsiTheme="minorAsci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Mandatory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Ascii" w:hAnsiTheme="minorAsci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The </w:t>
            </w: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cluster</w:t>
            </w:r>
            <w:r>
              <w:rPr>
                <w:rFonts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 is selected from drop down.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From date 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Date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Mandatory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This is disable and auto fetch from period date.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To date 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Date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Mandatory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This is disable and auto fetch from period date.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Sales Report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Button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Optional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Branch Performance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Button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Optional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IN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sz w:val="24"/>
          <w:szCs w:val="24"/>
          <w:lang w:val="en-IN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drawing>
          <wp:inline distT="0" distB="0" distL="114300" distR="114300">
            <wp:extent cx="6639560" cy="3034030"/>
            <wp:effectExtent l="0" t="0" r="5080" b="1397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303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Image 2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We select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day wise then show sales report button only. We select from date , to date and cluster.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tbl>
      <w:tblPr>
        <w:tblStyle w:val="5"/>
        <w:tblW w:w="104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416"/>
        <w:gridCol w:w="1716"/>
        <w:gridCol w:w="5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FIELDS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 xml:space="preserve">INPUT TYPE 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MANDATORY/ OPTIONAL</w:t>
            </w: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Cluster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Drop down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Mandatory</w:t>
            </w: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IN"/>
              </w:rPr>
            </w:pPr>
            <w:r>
              <w:rPr>
                <w:rFonts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The </w:t>
            </w: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cluster</w:t>
            </w:r>
            <w:r>
              <w:rPr>
                <w:rFonts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 is selected from drop down.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From date 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Date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Mandatory</w:t>
            </w: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We can select from date.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To date 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Date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Mandatory</w:t>
            </w: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We can select to date.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Sales Report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Button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IN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jc w:val="center"/>
      </w:pPr>
      <w:r>
        <w:drawing>
          <wp:inline distT="0" distB="0" distL="114300" distR="114300">
            <wp:extent cx="6633210" cy="2769235"/>
            <wp:effectExtent l="0" t="0" r="11430" b="444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3210" cy="276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/>
        </w:rPr>
      </w:pPr>
      <w:r>
        <w:rPr>
          <w:rFonts w:hint="default"/>
          <w:lang w:val="en-US"/>
        </w:rPr>
        <w:t>Image 3</w:t>
      </w:r>
    </w:p>
    <w:p>
      <w:pPr>
        <w:jc w:val="both"/>
        <w:rPr>
          <w:rFonts w:hint="default"/>
          <w:lang w:val="en-US"/>
        </w:rPr>
      </w:pPr>
    </w:p>
    <w:tbl>
      <w:tblPr>
        <w:tblStyle w:val="3"/>
        <w:tblW w:w="499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533"/>
        <w:gridCol w:w="769"/>
        <w:gridCol w:w="503"/>
        <w:gridCol w:w="689"/>
        <w:gridCol w:w="567"/>
        <w:gridCol w:w="513"/>
        <w:gridCol w:w="700"/>
        <w:gridCol w:w="578"/>
        <w:gridCol w:w="825"/>
        <w:gridCol w:w="774"/>
        <w:gridCol w:w="646"/>
        <w:gridCol w:w="833"/>
        <w:gridCol w:w="585"/>
        <w:gridCol w:w="479"/>
        <w:gridCol w:w="664"/>
        <w:gridCol w:w="5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Date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BRANCH_NAME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GROUPNAME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SALES_NETWT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SALES_RETURN_NETWT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ACTUAL_NET_WT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SALES_FINEWT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SALES_RETURN_FINEWT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ACTUAL_FINE_WT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PROPOSED_TARGET_AMOUNT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REVISED_TARGET_AMOUNT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SALES_ITEMAMOUNT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SALES_RETURN_ITEMAMOUNT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ACTUAL_AMOUNT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SALE_COUNT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SALESRETURN_COUNT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NETSALES_COUNT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22-07-2022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AKLUJ BRANCH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Diamond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161.153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8.41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152.743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14950000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16780383.7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11757213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595990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11161223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22-07-2022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AKLUJ BRANCH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Diamond Jewellery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1912.894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124.456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1788.438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1385.987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93.343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1292.644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12650000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14137665.3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10689245.52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711394.5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9977851.02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22-07-2022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AKLUJ BRANCH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Gold Bullion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8975.46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416.401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8559.059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8930.574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413.437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8517.137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31500000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36304030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46549376.08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2168725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44380651.08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22-07-2022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AKLUJ BRANCH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Gold O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55947.976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2474.45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53473.526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51544.847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2277.358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49267.489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320000000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354247040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309678197.4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13728370.24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295949827.2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10364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22-07-2022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AKLUJ BRANCH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Imitation Item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2050000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2050000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1449080.06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28620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1420460.06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22-07-2022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AKLUJ BRANCH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MRP Items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354092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352192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22-07-2022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AKLUJ BRANCH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Platinum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7.011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7.011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38755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38755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22-07-2022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AKLUJ BRANCH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Repair Target Group Master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640.54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640.54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566.146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566.146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98956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98956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22-07-2022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AKLUJ BRANCH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Silver Bullion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10865.392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10865.392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10864.069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10864.069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636600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691727.22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691727.22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22-07-2022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AKLUJ BRANCH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Silver O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187322.786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6221.18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181101.606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143063.261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4580.554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138482.707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13200000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15903800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13542149.16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438800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13103349.16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6645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22-07-2022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AKLUJ BRANCH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Stone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4114.284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158.618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3955.666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612500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612500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751971.1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21646.92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730324.18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23-07-2022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AKLUJ BRANCH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Diamond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161.153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8.41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152.743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14950000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16780383.7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11757213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595990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11161223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23-07-2022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AKLUJ BRANCH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Diamond Jewellery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1912.894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124.456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1788.438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1385.987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93.343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1292.644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12650000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14137665.3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10689245.52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711394.5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9977851.02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23-07-2022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AKLUJ BRANCH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Gold Bullion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8975.46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416.401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8559.059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8930.574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413.437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8517.137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31500000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36304030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46549376.08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2168725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44380651.08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23-07-2022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AKLUJ BRANCH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Gold O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55947.976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2474.45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53473.526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51544.847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2277.358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49267.489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320000000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354247040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309678197.4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13728370.24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295949827.2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10364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23-07-2022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AKLUJ BRANCH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Imitation Item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2050000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2050000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1449080.06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28620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1420460.06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23-07-2022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AKLUJ BRANCH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MRP Items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354092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352192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23-07-2022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AKLUJ BRANCH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Platinum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7.011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7.011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38755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38755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23-07-2022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AKLUJ BRANCH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Repair Target Group Master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640.54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640.54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566.146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566.146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98956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98956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23-07-2022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AKLUJ BRANCH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Silver Bullion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10865.392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10865.392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10864.069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10864.069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636600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691727.22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691727.22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23-07-2022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AKLUJ BRANCH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Silver O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187322.786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6221.18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181101.606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143063.261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4580.554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138482.707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13200000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15903800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13542149.16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438800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13103349.16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6645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23-07-2022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AKLUJ BRANCH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Stone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4114.284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158.618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3955.666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612500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612500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751971.1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21646.92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730324.18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</w:tr>
    </w:tbl>
    <w:p>
      <w:pPr>
        <w:jc w:val="left"/>
        <w:rPr>
          <w:rFonts w:hint="default" w:ascii="Times New Roman" w:hAnsi="Times New Roman" w:cs="Times New Roman"/>
          <w:sz w:val="24"/>
          <w:szCs w:val="24"/>
          <w:lang w:val="en-IN"/>
        </w:rPr>
      </w:pP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  <w:t>References of the users</w:t>
      </w:r>
    </w:p>
    <w:tbl>
      <w:tblPr>
        <w:tblStyle w:val="5"/>
        <w:tblW w:w="10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4"/>
        <w:gridCol w:w="2595"/>
        <w:gridCol w:w="2595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59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User</w:t>
            </w:r>
          </w:p>
        </w:tc>
        <w:tc>
          <w:tcPr>
            <w:tcW w:w="259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259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Mail</w:t>
            </w:r>
          </w:p>
        </w:tc>
        <w:tc>
          <w:tcPr>
            <w:tcW w:w="259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Contact number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59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Actual user</w:t>
            </w:r>
          </w:p>
        </w:tc>
        <w:tc>
          <w:tcPr>
            <w:tcW w:w="25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Amarja Dudka</w:t>
            </w:r>
          </w:p>
        </w:tc>
        <w:tc>
          <w:tcPr>
            <w:tcW w:w="259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account@csjewellers.com</w:t>
            </w:r>
          </w:p>
        </w:tc>
        <w:tc>
          <w:tcPr>
            <w:tcW w:w="259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IN"/>
              </w:rPr>
              <w:t>2930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9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Assigned business analyst</w:t>
            </w:r>
          </w:p>
        </w:tc>
        <w:tc>
          <w:tcPr>
            <w:tcW w:w="259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  <w:t>Harshali Rananaware</w:t>
            </w:r>
          </w:p>
        </w:tc>
        <w:tc>
          <w:tcPr>
            <w:tcW w:w="259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  <w:instrText xml:space="preserve"> HYPERLINK "mailto:harshali.rananaware@techneai.com"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  <w:t>harshali.rananaware@techneai.com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  <w:fldChar w:fldCharType="end"/>
            </w:r>
          </w:p>
        </w:tc>
        <w:tc>
          <w:tcPr>
            <w:tcW w:w="259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  <w:t>8669917920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59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Assigned developer</w:t>
            </w:r>
          </w:p>
        </w:tc>
        <w:tc>
          <w:tcPr>
            <w:tcW w:w="259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  <w:t>Nikhil Bhosale</w:t>
            </w:r>
          </w:p>
        </w:tc>
        <w:tc>
          <w:tcPr>
            <w:tcW w:w="259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  <w:t>nikhil.bhosale@techneai.com</w:t>
            </w:r>
          </w:p>
        </w:tc>
        <w:tc>
          <w:tcPr>
            <w:tcW w:w="259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</w:tc>
      </w:tr>
    </w:tbl>
    <w:p>
      <w:pPr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sectPr>
      <w:pgSz w:w="11906" w:h="16838"/>
      <w:pgMar w:top="720" w:right="720" w:bottom="720" w:left="72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6B254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376A1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1003578"/>
    <w:rsid w:val="02836F01"/>
    <w:rsid w:val="02DD1B74"/>
    <w:rsid w:val="02E51F3D"/>
    <w:rsid w:val="036119A3"/>
    <w:rsid w:val="04602913"/>
    <w:rsid w:val="04B6589E"/>
    <w:rsid w:val="04E47E1E"/>
    <w:rsid w:val="05564EEA"/>
    <w:rsid w:val="0560706F"/>
    <w:rsid w:val="057E3D02"/>
    <w:rsid w:val="05E16E60"/>
    <w:rsid w:val="060A2B68"/>
    <w:rsid w:val="060C2D04"/>
    <w:rsid w:val="078739EE"/>
    <w:rsid w:val="0802440D"/>
    <w:rsid w:val="088F23B8"/>
    <w:rsid w:val="09880942"/>
    <w:rsid w:val="0A0B14F9"/>
    <w:rsid w:val="0AA55EC8"/>
    <w:rsid w:val="0BFFAC6A"/>
    <w:rsid w:val="0C590374"/>
    <w:rsid w:val="0CC45646"/>
    <w:rsid w:val="0D3A33DE"/>
    <w:rsid w:val="0DBB389D"/>
    <w:rsid w:val="0F007EBF"/>
    <w:rsid w:val="0F2059F3"/>
    <w:rsid w:val="0F4A0427"/>
    <w:rsid w:val="0F5F179B"/>
    <w:rsid w:val="0FDE750E"/>
    <w:rsid w:val="0FFD5B62"/>
    <w:rsid w:val="106D0892"/>
    <w:rsid w:val="1088668F"/>
    <w:rsid w:val="10AA17CE"/>
    <w:rsid w:val="11016C0C"/>
    <w:rsid w:val="1157453F"/>
    <w:rsid w:val="129A4C28"/>
    <w:rsid w:val="133B2E27"/>
    <w:rsid w:val="138A175B"/>
    <w:rsid w:val="13A07B38"/>
    <w:rsid w:val="14B92A95"/>
    <w:rsid w:val="14DD02FC"/>
    <w:rsid w:val="14E052B7"/>
    <w:rsid w:val="161F01F3"/>
    <w:rsid w:val="16243523"/>
    <w:rsid w:val="16FE857E"/>
    <w:rsid w:val="175434F1"/>
    <w:rsid w:val="177E6B21"/>
    <w:rsid w:val="180551A5"/>
    <w:rsid w:val="18E92A80"/>
    <w:rsid w:val="197D2F6D"/>
    <w:rsid w:val="19C213AC"/>
    <w:rsid w:val="1AC83294"/>
    <w:rsid w:val="1ADA483D"/>
    <w:rsid w:val="1B395853"/>
    <w:rsid w:val="1BD110BD"/>
    <w:rsid w:val="1BF400B9"/>
    <w:rsid w:val="1BFFAB3B"/>
    <w:rsid w:val="1C1F67D0"/>
    <w:rsid w:val="1C8419A4"/>
    <w:rsid w:val="1C9F5B7F"/>
    <w:rsid w:val="1D160DD8"/>
    <w:rsid w:val="1D517704"/>
    <w:rsid w:val="1E083460"/>
    <w:rsid w:val="1EBB1886"/>
    <w:rsid w:val="1F444833"/>
    <w:rsid w:val="21660875"/>
    <w:rsid w:val="21C34E85"/>
    <w:rsid w:val="22997805"/>
    <w:rsid w:val="229B372C"/>
    <w:rsid w:val="22F015DA"/>
    <w:rsid w:val="2371150A"/>
    <w:rsid w:val="238918D5"/>
    <w:rsid w:val="23D33020"/>
    <w:rsid w:val="23D826E9"/>
    <w:rsid w:val="24442799"/>
    <w:rsid w:val="24553372"/>
    <w:rsid w:val="248BA076"/>
    <w:rsid w:val="24A1207E"/>
    <w:rsid w:val="24E04B56"/>
    <w:rsid w:val="24FE7834"/>
    <w:rsid w:val="252EF0E9"/>
    <w:rsid w:val="2588076E"/>
    <w:rsid w:val="262770D7"/>
    <w:rsid w:val="26985C22"/>
    <w:rsid w:val="26DC4B2B"/>
    <w:rsid w:val="26F2732D"/>
    <w:rsid w:val="26FBA5D8"/>
    <w:rsid w:val="27431F87"/>
    <w:rsid w:val="27470060"/>
    <w:rsid w:val="27D651C1"/>
    <w:rsid w:val="27FEC731"/>
    <w:rsid w:val="283824E5"/>
    <w:rsid w:val="28577EAF"/>
    <w:rsid w:val="28A864B3"/>
    <w:rsid w:val="28C055AB"/>
    <w:rsid w:val="29310A37"/>
    <w:rsid w:val="29AE18A7"/>
    <w:rsid w:val="2A377BBD"/>
    <w:rsid w:val="2A7339F7"/>
    <w:rsid w:val="2A7F3244"/>
    <w:rsid w:val="2A857209"/>
    <w:rsid w:val="2AD945B3"/>
    <w:rsid w:val="2AD96DF8"/>
    <w:rsid w:val="2B0C5BD1"/>
    <w:rsid w:val="2B836D64"/>
    <w:rsid w:val="2BBE0D4E"/>
    <w:rsid w:val="2BDE2926"/>
    <w:rsid w:val="2C1E6B3A"/>
    <w:rsid w:val="2C646750"/>
    <w:rsid w:val="2C6C59A2"/>
    <w:rsid w:val="2C7D577E"/>
    <w:rsid w:val="2C8B0B3A"/>
    <w:rsid w:val="2D8C1F87"/>
    <w:rsid w:val="2ECE29D1"/>
    <w:rsid w:val="2FFE4C0B"/>
    <w:rsid w:val="30354660"/>
    <w:rsid w:val="31314FA1"/>
    <w:rsid w:val="3154222C"/>
    <w:rsid w:val="31E7004C"/>
    <w:rsid w:val="31FC8830"/>
    <w:rsid w:val="32022769"/>
    <w:rsid w:val="32516ED6"/>
    <w:rsid w:val="32562ADC"/>
    <w:rsid w:val="329D4BAF"/>
    <w:rsid w:val="32D3237F"/>
    <w:rsid w:val="3328091C"/>
    <w:rsid w:val="335A484E"/>
    <w:rsid w:val="337A10D0"/>
    <w:rsid w:val="33C46226"/>
    <w:rsid w:val="34737FC2"/>
    <w:rsid w:val="34BD47AE"/>
    <w:rsid w:val="35973B37"/>
    <w:rsid w:val="35EF416B"/>
    <w:rsid w:val="35FD3BDD"/>
    <w:rsid w:val="3657E4EE"/>
    <w:rsid w:val="366E1EC4"/>
    <w:rsid w:val="36A85404"/>
    <w:rsid w:val="36C7044C"/>
    <w:rsid w:val="36D52B69"/>
    <w:rsid w:val="36DB2974"/>
    <w:rsid w:val="379D92A6"/>
    <w:rsid w:val="37E23F89"/>
    <w:rsid w:val="37E830DC"/>
    <w:rsid w:val="391D4354"/>
    <w:rsid w:val="394B1B66"/>
    <w:rsid w:val="395B4E7C"/>
    <w:rsid w:val="39D73BCA"/>
    <w:rsid w:val="3A184B1B"/>
    <w:rsid w:val="3A423890"/>
    <w:rsid w:val="3AF74480"/>
    <w:rsid w:val="3B2B23CE"/>
    <w:rsid w:val="3B8F1A46"/>
    <w:rsid w:val="3BD648D2"/>
    <w:rsid w:val="3BDA34EE"/>
    <w:rsid w:val="3C1001A0"/>
    <w:rsid w:val="3D291AA6"/>
    <w:rsid w:val="3DA83401"/>
    <w:rsid w:val="3DF361C6"/>
    <w:rsid w:val="3E366DDC"/>
    <w:rsid w:val="3E5C0A28"/>
    <w:rsid w:val="3EB66E31"/>
    <w:rsid w:val="3EF62843"/>
    <w:rsid w:val="3F3E6BA9"/>
    <w:rsid w:val="3F6BC770"/>
    <w:rsid w:val="3F773E05"/>
    <w:rsid w:val="3FFF19D9"/>
    <w:rsid w:val="404D051C"/>
    <w:rsid w:val="41773698"/>
    <w:rsid w:val="418659F4"/>
    <w:rsid w:val="41EB38C9"/>
    <w:rsid w:val="423B0E04"/>
    <w:rsid w:val="425AE1DE"/>
    <w:rsid w:val="42CB7EE2"/>
    <w:rsid w:val="430ADCD2"/>
    <w:rsid w:val="432F56E3"/>
    <w:rsid w:val="445B77C2"/>
    <w:rsid w:val="44A049BD"/>
    <w:rsid w:val="457C50DD"/>
    <w:rsid w:val="46CC34C1"/>
    <w:rsid w:val="47264920"/>
    <w:rsid w:val="478F4B35"/>
    <w:rsid w:val="47A45C40"/>
    <w:rsid w:val="47CC4A9D"/>
    <w:rsid w:val="48422CAA"/>
    <w:rsid w:val="486A0A0F"/>
    <w:rsid w:val="48E704DA"/>
    <w:rsid w:val="48E900C7"/>
    <w:rsid w:val="49047674"/>
    <w:rsid w:val="493556E9"/>
    <w:rsid w:val="49AE2DA6"/>
    <w:rsid w:val="4A547DF1"/>
    <w:rsid w:val="4ADE364D"/>
    <w:rsid w:val="4B2F59C8"/>
    <w:rsid w:val="4B3E545B"/>
    <w:rsid w:val="4B413ED2"/>
    <w:rsid w:val="4BD24093"/>
    <w:rsid w:val="4BDF68E4"/>
    <w:rsid w:val="4C20114C"/>
    <w:rsid w:val="4D36739D"/>
    <w:rsid w:val="4D922DC1"/>
    <w:rsid w:val="4E1E65DE"/>
    <w:rsid w:val="4E3E0B9C"/>
    <w:rsid w:val="4EFF612C"/>
    <w:rsid w:val="4F285B42"/>
    <w:rsid w:val="4F683135"/>
    <w:rsid w:val="50100316"/>
    <w:rsid w:val="508D5E0B"/>
    <w:rsid w:val="51004C02"/>
    <w:rsid w:val="526C2924"/>
    <w:rsid w:val="528B3003"/>
    <w:rsid w:val="529945F3"/>
    <w:rsid w:val="52DC4044"/>
    <w:rsid w:val="540E1011"/>
    <w:rsid w:val="547D0BE8"/>
    <w:rsid w:val="548C501F"/>
    <w:rsid w:val="55B093F0"/>
    <w:rsid w:val="569016C3"/>
    <w:rsid w:val="56C33516"/>
    <w:rsid w:val="57EF7901"/>
    <w:rsid w:val="57FB2BA5"/>
    <w:rsid w:val="581367A6"/>
    <w:rsid w:val="58D02EC0"/>
    <w:rsid w:val="5900361E"/>
    <w:rsid w:val="59091DA7"/>
    <w:rsid w:val="593E5EF4"/>
    <w:rsid w:val="597F6916"/>
    <w:rsid w:val="59D7E7E2"/>
    <w:rsid w:val="59FC7C26"/>
    <w:rsid w:val="5A1401CD"/>
    <w:rsid w:val="5A421FCE"/>
    <w:rsid w:val="5A6C2F4C"/>
    <w:rsid w:val="5A936988"/>
    <w:rsid w:val="5B157129"/>
    <w:rsid w:val="5B783C06"/>
    <w:rsid w:val="5BEA5669"/>
    <w:rsid w:val="5BF47BAB"/>
    <w:rsid w:val="5C4958CA"/>
    <w:rsid w:val="5D0713B6"/>
    <w:rsid w:val="5D296EBB"/>
    <w:rsid w:val="5D9F0401"/>
    <w:rsid w:val="5DD4E48E"/>
    <w:rsid w:val="5DEEB0E2"/>
    <w:rsid w:val="5DF7AD97"/>
    <w:rsid w:val="5DFDE22A"/>
    <w:rsid w:val="5E037474"/>
    <w:rsid w:val="5E120CE4"/>
    <w:rsid w:val="5E8819C0"/>
    <w:rsid w:val="5EDD51EA"/>
    <w:rsid w:val="5EDFA1F2"/>
    <w:rsid w:val="5EE40E3B"/>
    <w:rsid w:val="5F224525"/>
    <w:rsid w:val="5F59619F"/>
    <w:rsid w:val="5FF45944"/>
    <w:rsid w:val="60322564"/>
    <w:rsid w:val="603E4A2C"/>
    <w:rsid w:val="607D4772"/>
    <w:rsid w:val="6094289E"/>
    <w:rsid w:val="60B90CA1"/>
    <w:rsid w:val="60C10063"/>
    <w:rsid w:val="60C211B9"/>
    <w:rsid w:val="60F03797"/>
    <w:rsid w:val="61242741"/>
    <w:rsid w:val="61B52430"/>
    <w:rsid w:val="623F15C9"/>
    <w:rsid w:val="624F4A0D"/>
    <w:rsid w:val="627604AD"/>
    <w:rsid w:val="63C152D7"/>
    <w:rsid w:val="63C45248"/>
    <w:rsid w:val="63DE6D54"/>
    <w:rsid w:val="64837248"/>
    <w:rsid w:val="655E6C1C"/>
    <w:rsid w:val="657C7B9E"/>
    <w:rsid w:val="65CC13CA"/>
    <w:rsid w:val="674D3E1E"/>
    <w:rsid w:val="67537F3A"/>
    <w:rsid w:val="67584625"/>
    <w:rsid w:val="67622075"/>
    <w:rsid w:val="67B24B7A"/>
    <w:rsid w:val="67C223E6"/>
    <w:rsid w:val="67D81D77"/>
    <w:rsid w:val="67D96770"/>
    <w:rsid w:val="682060D6"/>
    <w:rsid w:val="6852396D"/>
    <w:rsid w:val="690472C7"/>
    <w:rsid w:val="690C3852"/>
    <w:rsid w:val="694806C9"/>
    <w:rsid w:val="697414BE"/>
    <w:rsid w:val="698776FC"/>
    <w:rsid w:val="69DA3ABA"/>
    <w:rsid w:val="69DD0EAA"/>
    <w:rsid w:val="69FC6A58"/>
    <w:rsid w:val="6AA8325E"/>
    <w:rsid w:val="6AC6E684"/>
    <w:rsid w:val="6B431F5A"/>
    <w:rsid w:val="6BA74579"/>
    <w:rsid w:val="6BB252FF"/>
    <w:rsid w:val="6BE741CA"/>
    <w:rsid w:val="6BFA1691"/>
    <w:rsid w:val="6C9147E0"/>
    <w:rsid w:val="6CEC3BA6"/>
    <w:rsid w:val="6CF117BB"/>
    <w:rsid w:val="6EAE5472"/>
    <w:rsid w:val="6ECE7FCF"/>
    <w:rsid w:val="6EEC938D"/>
    <w:rsid w:val="6EFF5229"/>
    <w:rsid w:val="6F4D6302"/>
    <w:rsid w:val="6F5D2983"/>
    <w:rsid w:val="6F5EC1DE"/>
    <w:rsid w:val="6F65085D"/>
    <w:rsid w:val="6FDFC6D4"/>
    <w:rsid w:val="700E441B"/>
    <w:rsid w:val="706A337E"/>
    <w:rsid w:val="706C7393"/>
    <w:rsid w:val="70728353"/>
    <w:rsid w:val="714D6C2E"/>
    <w:rsid w:val="71515BF4"/>
    <w:rsid w:val="71695B67"/>
    <w:rsid w:val="718A790C"/>
    <w:rsid w:val="73307B03"/>
    <w:rsid w:val="73575547"/>
    <w:rsid w:val="738F3AF8"/>
    <w:rsid w:val="73A367F7"/>
    <w:rsid w:val="73AF784A"/>
    <w:rsid w:val="73B262E3"/>
    <w:rsid w:val="73C54080"/>
    <w:rsid w:val="73CC3234"/>
    <w:rsid w:val="73F43927"/>
    <w:rsid w:val="740D53C7"/>
    <w:rsid w:val="74BEB66B"/>
    <w:rsid w:val="753C7334"/>
    <w:rsid w:val="75738E0C"/>
    <w:rsid w:val="75A63BA7"/>
    <w:rsid w:val="75CB35D9"/>
    <w:rsid w:val="75E1612D"/>
    <w:rsid w:val="762356E3"/>
    <w:rsid w:val="7627113F"/>
    <w:rsid w:val="772269FE"/>
    <w:rsid w:val="77315719"/>
    <w:rsid w:val="7772573B"/>
    <w:rsid w:val="77EF4A65"/>
    <w:rsid w:val="780535F9"/>
    <w:rsid w:val="780B2DE3"/>
    <w:rsid w:val="78346E06"/>
    <w:rsid w:val="7956298E"/>
    <w:rsid w:val="795A3048"/>
    <w:rsid w:val="79F5454D"/>
    <w:rsid w:val="7A3BD68B"/>
    <w:rsid w:val="7A795C7F"/>
    <w:rsid w:val="7ADA324A"/>
    <w:rsid w:val="7AE92D91"/>
    <w:rsid w:val="7AFFAEEF"/>
    <w:rsid w:val="7B36B254"/>
    <w:rsid w:val="7BC64BD3"/>
    <w:rsid w:val="7BD53BA3"/>
    <w:rsid w:val="7BDA9FA0"/>
    <w:rsid w:val="7BDFEA17"/>
    <w:rsid w:val="7BDFEAAE"/>
    <w:rsid w:val="7BFBA4DE"/>
    <w:rsid w:val="7BFF35BA"/>
    <w:rsid w:val="7CFB15F9"/>
    <w:rsid w:val="7D1F0874"/>
    <w:rsid w:val="7D356F30"/>
    <w:rsid w:val="7D3E3E65"/>
    <w:rsid w:val="7D7C0AF1"/>
    <w:rsid w:val="7D9EB64A"/>
    <w:rsid w:val="7DF72A40"/>
    <w:rsid w:val="7DF7D79E"/>
    <w:rsid w:val="7E1475C8"/>
    <w:rsid w:val="7E573FA2"/>
    <w:rsid w:val="7EB97BE5"/>
    <w:rsid w:val="7EFB7B78"/>
    <w:rsid w:val="7F097EF0"/>
    <w:rsid w:val="7F4A46C7"/>
    <w:rsid w:val="7F636763"/>
    <w:rsid w:val="7F70773E"/>
    <w:rsid w:val="7F770A3F"/>
    <w:rsid w:val="7FBD882B"/>
    <w:rsid w:val="7FDFECF6"/>
    <w:rsid w:val="7FEC4A4C"/>
    <w:rsid w:val="7FFD179B"/>
    <w:rsid w:val="7FFF9BC2"/>
    <w:rsid w:val="7FFFDE29"/>
    <w:rsid w:val="96DB73CC"/>
    <w:rsid w:val="A7F33DB6"/>
    <w:rsid w:val="AFFD5325"/>
    <w:rsid w:val="B29F5EE6"/>
    <w:rsid w:val="B2FB367D"/>
    <w:rsid w:val="B6E9A9A0"/>
    <w:rsid w:val="B6FBF68D"/>
    <w:rsid w:val="BCF5500F"/>
    <w:rsid w:val="BDF1641D"/>
    <w:rsid w:val="BDFE6AC3"/>
    <w:rsid w:val="BEFCD8AF"/>
    <w:rsid w:val="BF769B6B"/>
    <w:rsid w:val="BFFC2AD9"/>
    <w:rsid w:val="BFFDEE65"/>
    <w:rsid w:val="BFFF4102"/>
    <w:rsid w:val="C1DEAB96"/>
    <w:rsid w:val="C5FD30AF"/>
    <w:rsid w:val="CAFE5D39"/>
    <w:rsid w:val="CF5D732F"/>
    <w:rsid w:val="D2F9674C"/>
    <w:rsid w:val="D4734CFE"/>
    <w:rsid w:val="D7D77FFD"/>
    <w:rsid w:val="D7FF28D3"/>
    <w:rsid w:val="DA1FD59D"/>
    <w:rsid w:val="DBBBEBC7"/>
    <w:rsid w:val="DBBF9B77"/>
    <w:rsid w:val="DFB8EB7A"/>
    <w:rsid w:val="E65E6BF0"/>
    <w:rsid w:val="E67FD6E4"/>
    <w:rsid w:val="E75DE683"/>
    <w:rsid w:val="E7F57426"/>
    <w:rsid w:val="EAFFF632"/>
    <w:rsid w:val="EBE50BA7"/>
    <w:rsid w:val="EDFF51FE"/>
    <w:rsid w:val="EE7F4073"/>
    <w:rsid w:val="EEE9D7E5"/>
    <w:rsid w:val="EF7A7672"/>
    <w:rsid w:val="EFCF4517"/>
    <w:rsid w:val="F1FFE9B0"/>
    <w:rsid w:val="F2FF684F"/>
    <w:rsid w:val="F37F3C8D"/>
    <w:rsid w:val="F5F6A871"/>
    <w:rsid w:val="F7BDC2DB"/>
    <w:rsid w:val="F7DF1C76"/>
    <w:rsid w:val="FBAFA565"/>
    <w:rsid w:val="FBB0654E"/>
    <w:rsid w:val="FBBF7FA5"/>
    <w:rsid w:val="FBF305FB"/>
    <w:rsid w:val="FBFD1799"/>
    <w:rsid w:val="FBFE8A7F"/>
    <w:rsid w:val="FBFF2564"/>
    <w:rsid w:val="FBFFD865"/>
    <w:rsid w:val="FBFFF508"/>
    <w:rsid w:val="FCBF940B"/>
    <w:rsid w:val="FDF724D9"/>
    <w:rsid w:val="FDF73C07"/>
    <w:rsid w:val="FE7B3BB2"/>
    <w:rsid w:val="FEAF8CE5"/>
    <w:rsid w:val="FEFFF001"/>
    <w:rsid w:val="FF6D47FE"/>
    <w:rsid w:val="FF6F8970"/>
    <w:rsid w:val="FF7DB65F"/>
    <w:rsid w:val="FF9E0B99"/>
    <w:rsid w:val="FFBC6446"/>
    <w:rsid w:val="FFD5312F"/>
    <w:rsid w:val="FFEF2472"/>
    <w:rsid w:val="FFFD877E"/>
    <w:rsid w:val="FFFF98CA"/>
    <w:rsid w:val="FFFFFA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ScaleCrop>false</ScaleCrop>
  <LinksUpToDate>false</LinksUpToDate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2021-09-26T22:22:00Z</dcterms:created>
  <dc:creator>it-support</dc:creator>
  <cp:lastModifiedBy>user</cp:lastModifiedBy>
  <dcterms:modified xsi:type="dcterms:W3CDTF">2022-07-22T04:26:58Z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8DCB0D0F74884753B7207A98476DAD1D</vt:lpwstr>
  </property>
</Properties>
</file>